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90" w:rsidRDefault="006A2A90" w:rsidP="000C2AC0">
      <w:pPr>
        <w:pStyle w:val="Title"/>
        <w:jc w:val="left"/>
      </w:pPr>
      <w:r>
        <w:rPr>
          <w:b w:val="0"/>
        </w:rPr>
        <w:tab/>
      </w:r>
      <w:r>
        <w:t>CALENDAR ITEM</w:t>
      </w:r>
    </w:p>
    <w:p w:rsidR="006A2A90" w:rsidRPr="0059010A" w:rsidRDefault="0059010A" w:rsidP="000C2AC0">
      <w:pPr>
        <w:pStyle w:val="Title"/>
        <w:rPr>
          <w:sz w:val="36"/>
          <w:szCs w:val="36"/>
        </w:rPr>
      </w:pPr>
      <w:r w:rsidRPr="0059010A">
        <w:rPr>
          <w:sz w:val="36"/>
          <w:szCs w:val="36"/>
        </w:rPr>
        <w:t>66</w:t>
      </w:r>
    </w:p>
    <w:p w:rsidR="006A2A90" w:rsidRPr="0059010A" w:rsidRDefault="006A2A90" w:rsidP="000C2AC0">
      <w:pPr>
        <w:pStyle w:val="Header"/>
        <w:tabs>
          <w:tab w:val="clear" w:pos="4320"/>
          <w:tab w:val="clear" w:pos="8640"/>
          <w:tab w:val="left" w:pos="-1440"/>
          <w:tab w:val="left" w:pos="-720"/>
          <w:tab w:val="left" w:pos="720"/>
          <w:tab w:val="left" w:pos="1320"/>
          <w:tab w:val="left" w:pos="4680"/>
          <w:tab w:val="left" w:pos="7560"/>
        </w:tabs>
        <w:rPr>
          <w:rFonts w:ascii="Arial" w:hAnsi="Arial"/>
          <w:sz w:val="36"/>
          <w:szCs w:val="36"/>
        </w:rPr>
        <w:sectPr w:rsidR="006A2A90" w:rsidRPr="0059010A">
          <w:footerReference w:type="default" r:id="rId8"/>
          <w:endnotePr>
            <w:numFmt w:val="decimal"/>
          </w:endnotePr>
          <w:type w:val="continuous"/>
          <w:pgSz w:w="12240" w:h="15840" w:code="1"/>
          <w:pgMar w:top="2160" w:right="1440" w:bottom="2160" w:left="1440" w:header="1440" w:footer="720" w:gutter="0"/>
          <w:cols w:space="720"/>
          <w:noEndnote/>
        </w:sectPr>
      </w:pPr>
    </w:p>
    <w:p w:rsidR="006A2A90" w:rsidRPr="0059010A" w:rsidRDefault="006A2A90" w:rsidP="000C2AC0">
      <w:pPr>
        <w:pStyle w:val="Header"/>
        <w:tabs>
          <w:tab w:val="clear" w:pos="4320"/>
          <w:tab w:val="clear" w:pos="8640"/>
          <w:tab w:val="left" w:pos="-1440"/>
          <w:tab w:val="left" w:pos="-720"/>
          <w:tab w:val="left" w:pos="720"/>
          <w:tab w:val="left" w:pos="1320"/>
          <w:tab w:val="left" w:pos="4680"/>
          <w:tab w:val="left" w:pos="7560"/>
        </w:tabs>
        <w:rPr>
          <w:rFonts w:ascii="Arial" w:hAnsi="Arial"/>
          <w:sz w:val="36"/>
          <w:szCs w:val="36"/>
        </w:rPr>
      </w:pPr>
    </w:p>
    <w:p w:rsidR="006A2A90" w:rsidRDefault="006A2A90" w:rsidP="000C2AC0">
      <w:pPr>
        <w:tabs>
          <w:tab w:val="right" w:pos="9360"/>
        </w:tabs>
        <w:rPr>
          <w:rFonts w:ascii="Arial" w:hAnsi="Arial"/>
        </w:rPr>
      </w:pPr>
      <w:proofErr w:type="gramStart"/>
      <w:r>
        <w:rPr>
          <w:rFonts w:ascii="Arial" w:hAnsi="Arial"/>
        </w:rPr>
        <w:t xml:space="preserve">A  </w:t>
      </w:r>
      <w:r w:rsidR="007F58F7">
        <w:rPr>
          <w:rFonts w:ascii="Arial" w:hAnsi="Arial"/>
        </w:rPr>
        <w:t>35</w:t>
      </w:r>
      <w:proofErr w:type="gramEnd"/>
      <w:r>
        <w:rPr>
          <w:rFonts w:ascii="Arial" w:hAnsi="Arial"/>
        </w:rPr>
        <w:tab/>
      </w:r>
      <w:r w:rsidR="003B167C">
        <w:rPr>
          <w:rFonts w:ascii="Arial" w:hAnsi="Arial"/>
        </w:rPr>
        <w:fldChar w:fldCharType="begin">
          <w:ffData>
            <w:name w:val="Text1"/>
            <w:enabled/>
            <w:calcOnExit w:val="0"/>
            <w:statusText w:type="text" w:val="Type in the &quot;Commission Date (i.e. 05/05/99)&quot; then Press Tab to reach the next field."/>
            <w:textInput/>
          </w:ffData>
        </w:fldChar>
      </w:r>
      <w:bookmarkStart w:id="0" w:name="Text1"/>
      <w:r>
        <w:rPr>
          <w:rFonts w:ascii="Arial" w:hAnsi="Arial"/>
        </w:rPr>
        <w:instrText xml:space="preserve"> FORMTEXT </w:instrText>
      </w:r>
      <w:r w:rsidR="003B167C">
        <w:rPr>
          <w:rFonts w:ascii="Arial" w:hAnsi="Arial"/>
        </w:rPr>
      </w:r>
      <w:r w:rsidR="003B167C">
        <w:rPr>
          <w:rFonts w:ascii="Arial" w:hAnsi="Arial"/>
        </w:rPr>
        <w:fldChar w:fldCharType="separate"/>
      </w:r>
      <w:r>
        <w:rPr>
          <w:rFonts w:ascii="Arial" w:hAnsi="Arial"/>
          <w:noProof/>
        </w:rPr>
        <w:t>PRC 7911</w:t>
      </w:r>
      <w:r w:rsidR="003B167C">
        <w:rPr>
          <w:rFonts w:ascii="Arial" w:hAnsi="Arial"/>
        </w:rPr>
        <w:fldChar w:fldCharType="end"/>
      </w:r>
      <w:bookmarkEnd w:id="0"/>
      <w:r w:rsidR="001C4D0D">
        <w:rPr>
          <w:rFonts w:ascii="Arial" w:hAnsi="Arial"/>
        </w:rPr>
        <w:t>.1</w:t>
      </w:r>
    </w:p>
    <w:p w:rsidR="006A2A90" w:rsidRDefault="006A2A90" w:rsidP="000C2AC0">
      <w:pPr>
        <w:tabs>
          <w:tab w:val="right" w:pos="9360"/>
        </w:tabs>
        <w:rPr>
          <w:rFonts w:ascii="Arial" w:hAnsi="Arial"/>
        </w:rPr>
      </w:pPr>
      <w:r>
        <w:rPr>
          <w:rFonts w:ascii="Arial" w:hAnsi="Arial"/>
        </w:rPr>
        <w:tab/>
      </w:r>
      <w:r w:rsidR="003B167C">
        <w:rPr>
          <w:rFonts w:ascii="Arial" w:hAnsi="Arial"/>
        </w:rPr>
        <w:fldChar w:fldCharType="begin">
          <w:ffData>
            <w:name w:val="Text2"/>
            <w:enabled/>
            <w:calcOnExit w:val="0"/>
            <w:statusText w:type="text" w:val="Type in the &quot;File Number&quot; then Press Tab to reach the next field."/>
            <w:textInput/>
          </w:ffData>
        </w:fldChar>
      </w:r>
      <w:bookmarkStart w:id="1" w:name="Text2"/>
      <w:r>
        <w:rPr>
          <w:rFonts w:ascii="Arial" w:hAnsi="Arial"/>
        </w:rPr>
        <w:instrText xml:space="preserve"> FORMTEXT </w:instrText>
      </w:r>
      <w:r w:rsidR="003B167C">
        <w:rPr>
          <w:rFonts w:ascii="Arial" w:hAnsi="Arial"/>
        </w:rPr>
      </w:r>
      <w:r w:rsidR="003B167C">
        <w:rPr>
          <w:rFonts w:ascii="Arial" w:hAnsi="Arial"/>
        </w:rPr>
        <w:fldChar w:fldCharType="separate"/>
      </w:r>
      <w:r>
        <w:rPr>
          <w:rFonts w:ascii="Arial" w:hAnsi="Arial"/>
        </w:rPr>
        <w:t>PRC</w:t>
      </w:r>
      <w:r>
        <w:rPr>
          <w:rFonts w:ascii="Arial" w:hAnsi="Arial"/>
          <w:noProof/>
        </w:rPr>
        <w:t xml:space="preserve"> 4000</w:t>
      </w:r>
      <w:r w:rsidR="003B167C">
        <w:rPr>
          <w:rFonts w:ascii="Arial" w:hAnsi="Arial"/>
        </w:rPr>
        <w:fldChar w:fldCharType="end"/>
      </w:r>
      <w:bookmarkEnd w:id="1"/>
      <w:r w:rsidR="001C4D0D">
        <w:rPr>
          <w:rFonts w:ascii="Arial" w:hAnsi="Arial"/>
        </w:rPr>
        <w:t>.1</w:t>
      </w:r>
    </w:p>
    <w:p w:rsidR="001C4D0D" w:rsidRDefault="001C4D0D" w:rsidP="000C2AC0">
      <w:pPr>
        <w:tabs>
          <w:tab w:val="right" w:pos="9360"/>
        </w:tabs>
        <w:rPr>
          <w:rFonts w:ascii="Arial" w:hAnsi="Arial"/>
        </w:rPr>
      </w:pPr>
      <w:r>
        <w:rPr>
          <w:rFonts w:ascii="Arial" w:hAnsi="Arial"/>
        </w:rPr>
        <w:tab/>
        <w:t>M. Voskanian</w:t>
      </w:r>
    </w:p>
    <w:p w:rsidR="006B0BF6" w:rsidRDefault="006A2A90" w:rsidP="000C2AC0">
      <w:pPr>
        <w:tabs>
          <w:tab w:val="right" w:pos="9360"/>
        </w:tabs>
        <w:rPr>
          <w:rFonts w:ascii="Arial" w:hAnsi="Arial"/>
        </w:rPr>
      </w:pPr>
      <w:r>
        <w:rPr>
          <w:rFonts w:ascii="Arial" w:hAnsi="Arial"/>
        </w:rPr>
        <w:t xml:space="preserve">S  </w:t>
      </w:r>
      <w:r w:rsidR="007F58F7">
        <w:rPr>
          <w:rFonts w:ascii="Arial" w:hAnsi="Arial"/>
        </w:rPr>
        <w:t>18</w:t>
      </w:r>
      <w:r>
        <w:rPr>
          <w:rFonts w:ascii="Arial" w:hAnsi="Arial"/>
        </w:rPr>
        <w:tab/>
      </w:r>
      <w:r w:rsidR="007F58F7">
        <w:rPr>
          <w:rFonts w:ascii="Arial" w:hAnsi="Arial"/>
        </w:rPr>
        <w:t>J. Planck</w:t>
      </w:r>
    </w:p>
    <w:p w:rsidR="00C97787" w:rsidRDefault="00C97787" w:rsidP="000C2AC0">
      <w:pPr>
        <w:tabs>
          <w:tab w:val="left" w:pos="-1440"/>
          <w:tab w:val="left" w:pos="-720"/>
          <w:tab w:val="left" w:pos="720"/>
          <w:tab w:val="left" w:pos="1320"/>
          <w:tab w:val="left" w:pos="4680"/>
          <w:tab w:val="left" w:pos="7560"/>
        </w:tabs>
        <w:rPr>
          <w:rFonts w:ascii="Arial" w:hAnsi="Arial"/>
        </w:rPr>
      </w:pPr>
    </w:p>
    <w:p w:rsidR="001C4D0D" w:rsidRDefault="006A2A90" w:rsidP="000C2AC0">
      <w:pPr>
        <w:pStyle w:val="Heading1"/>
      </w:pPr>
      <w:r w:rsidRPr="00755D7A">
        <w:t xml:space="preserve">CONSIDER </w:t>
      </w:r>
      <w:r w:rsidR="004D4DF8" w:rsidRPr="00755D7A">
        <w:t>FINDING CARONE PETRO</w:t>
      </w:r>
      <w:r w:rsidR="006A0B90">
        <w:t>LE</w:t>
      </w:r>
      <w:r w:rsidR="004D4DF8" w:rsidRPr="00755D7A">
        <w:t xml:space="preserve">UM </w:t>
      </w:r>
      <w:r w:rsidR="005316F4">
        <w:t>CORPORATION</w:t>
      </w:r>
    </w:p>
    <w:p w:rsidR="001C4D0D" w:rsidRDefault="004D4DF8" w:rsidP="000C2AC0">
      <w:pPr>
        <w:pStyle w:val="Heading1"/>
      </w:pPr>
      <w:r w:rsidRPr="00755D7A">
        <w:t>IN DEFAULT</w:t>
      </w:r>
      <w:r w:rsidR="006A2A90" w:rsidRPr="00755D7A">
        <w:t xml:space="preserve"> OF</w:t>
      </w:r>
      <w:r w:rsidR="00755D7A" w:rsidRPr="00755D7A">
        <w:t xml:space="preserve"> </w:t>
      </w:r>
      <w:r w:rsidR="006A2A90" w:rsidRPr="00755D7A">
        <w:t>SUBSURFACE (NO SURFACE USE)</w:t>
      </w:r>
    </w:p>
    <w:p w:rsidR="006A2A90" w:rsidRPr="00755D7A" w:rsidRDefault="004D4DF8" w:rsidP="000C2AC0">
      <w:pPr>
        <w:pStyle w:val="Heading1"/>
      </w:pPr>
      <w:r w:rsidRPr="00755D7A">
        <w:t>OIL AND GAS LEASE</w:t>
      </w:r>
      <w:r w:rsidR="001C4D0D">
        <w:t xml:space="preserve"> NO</w:t>
      </w:r>
      <w:r w:rsidRPr="00755D7A">
        <w:t>S</w:t>
      </w:r>
      <w:r w:rsidR="001C4D0D">
        <w:t>.</w:t>
      </w:r>
      <w:r w:rsidRPr="00755D7A">
        <w:t xml:space="preserve"> </w:t>
      </w:r>
      <w:r w:rsidR="006A2A90" w:rsidRPr="00755D7A">
        <w:t xml:space="preserve">PRC </w:t>
      </w:r>
      <w:r w:rsidR="00755D7A" w:rsidRPr="00755D7A">
        <w:t>7911</w:t>
      </w:r>
      <w:r w:rsidR="001C4D0D">
        <w:t>.1</w:t>
      </w:r>
      <w:r w:rsidR="00755D7A" w:rsidRPr="00755D7A">
        <w:t xml:space="preserve"> AND PRC 4000</w:t>
      </w:r>
      <w:r w:rsidR="001C4D0D">
        <w:t>.1</w:t>
      </w:r>
      <w:r w:rsidR="00755D7A">
        <w:t>,</w:t>
      </w:r>
    </w:p>
    <w:p w:rsidR="001C4D0D" w:rsidRDefault="00755D7A" w:rsidP="000C2AC0">
      <w:pPr>
        <w:tabs>
          <w:tab w:val="center" w:pos="4680"/>
          <w:tab w:val="left" w:pos="7560"/>
        </w:tabs>
        <w:jc w:val="center"/>
        <w:rPr>
          <w:rFonts w:ascii="Arial" w:hAnsi="Arial"/>
          <w:b/>
        </w:rPr>
      </w:pPr>
      <w:r w:rsidRPr="00755D7A">
        <w:rPr>
          <w:rFonts w:ascii="Arial" w:hAnsi="Arial"/>
          <w:b/>
        </w:rPr>
        <w:t>OFFSHORE CARPINTERIA</w:t>
      </w:r>
      <w:r w:rsidR="006A2A90" w:rsidRPr="00755D7A">
        <w:rPr>
          <w:rFonts w:ascii="Arial" w:hAnsi="Arial"/>
          <w:b/>
        </w:rPr>
        <w:t>,</w:t>
      </w:r>
    </w:p>
    <w:p w:rsidR="006A2A90" w:rsidRPr="00755D7A" w:rsidRDefault="00755D7A" w:rsidP="000C2AC0">
      <w:pPr>
        <w:tabs>
          <w:tab w:val="center" w:pos="4680"/>
          <w:tab w:val="left" w:pos="7560"/>
        </w:tabs>
        <w:jc w:val="center"/>
        <w:rPr>
          <w:rFonts w:ascii="Arial" w:hAnsi="Arial"/>
          <w:b/>
        </w:rPr>
      </w:pPr>
      <w:r w:rsidRPr="00755D7A">
        <w:rPr>
          <w:rFonts w:ascii="Arial" w:hAnsi="Arial"/>
          <w:b/>
        </w:rPr>
        <w:t>SANTA BARBARA</w:t>
      </w:r>
      <w:r w:rsidR="006A2A90" w:rsidRPr="00755D7A">
        <w:rPr>
          <w:rFonts w:ascii="Arial" w:hAnsi="Arial"/>
          <w:b/>
        </w:rPr>
        <w:t xml:space="preserve"> COUNT</w:t>
      </w:r>
      <w:r w:rsidRPr="00755D7A">
        <w:rPr>
          <w:rFonts w:ascii="Arial" w:hAnsi="Arial"/>
          <w:b/>
        </w:rPr>
        <w:t>Y</w:t>
      </w:r>
    </w:p>
    <w:p w:rsidR="00C97787" w:rsidRPr="00755D7A" w:rsidRDefault="00C97787" w:rsidP="000C2AC0">
      <w:pPr>
        <w:tabs>
          <w:tab w:val="center" w:pos="4680"/>
          <w:tab w:val="left" w:pos="7560"/>
        </w:tabs>
        <w:jc w:val="center"/>
        <w:rPr>
          <w:rFonts w:ascii="Arial" w:hAnsi="Arial"/>
          <w:b/>
        </w:rPr>
      </w:pPr>
    </w:p>
    <w:p w:rsidR="006A2A90" w:rsidRDefault="006A2A90" w:rsidP="00A944CD">
      <w:pPr>
        <w:tabs>
          <w:tab w:val="left" w:pos="-1440"/>
          <w:tab w:val="left" w:pos="-720"/>
          <w:tab w:val="left" w:pos="720"/>
          <w:tab w:val="left" w:pos="1320"/>
          <w:tab w:val="left" w:pos="4680"/>
          <w:tab w:val="left" w:pos="7560"/>
        </w:tabs>
        <w:rPr>
          <w:rFonts w:ascii="Arial" w:hAnsi="Arial"/>
        </w:rPr>
      </w:pPr>
      <w:r>
        <w:rPr>
          <w:rFonts w:ascii="Arial" w:hAnsi="Arial"/>
          <w:b/>
        </w:rPr>
        <w:t>LESSEE:</w:t>
      </w:r>
    </w:p>
    <w:p w:rsidR="006A2A90" w:rsidRDefault="003B167C" w:rsidP="00A944CD">
      <w:pPr>
        <w:tabs>
          <w:tab w:val="left" w:pos="-1440"/>
          <w:tab w:val="left" w:pos="-720"/>
          <w:tab w:val="left" w:pos="720"/>
          <w:tab w:val="left" w:pos="1320"/>
          <w:tab w:val="left" w:pos="4680"/>
          <w:tab w:val="left" w:pos="7560"/>
        </w:tabs>
        <w:ind w:firstLine="720"/>
        <w:rPr>
          <w:rFonts w:ascii="Arial" w:hAnsi="Arial"/>
        </w:rPr>
      </w:pPr>
      <w:r>
        <w:rPr>
          <w:rFonts w:ascii="Arial" w:hAnsi="Arial"/>
        </w:rPr>
        <w:fldChar w:fldCharType="begin">
          <w:ffData>
            <w:name w:val="Text11"/>
            <w:enabled/>
            <w:calcOnExit w:val="0"/>
            <w:statusText w:type="text" w:val="Type in the &quot;Applicant Name/Company&quot; then Press Tab to reach the next field."/>
            <w:textInput/>
          </w:ffData>
        </w:fldChar>
      </w:r>
      <w:bookmarkStart w:id="2" w:name="Text11"/>
      <w:r w:rsidR="006A2A90">
        <w:rPr>
          <w:rFonts w:ascii="Arial" w:hAnsi="Arial"/>
        </w:rPr>
        <w:instrText xml:space="preserve"> FORMTEXT </w:instrText>
      </w:r>
      <w:r>
        <w:rPr>
          <w:rFonts w:ascii="Arial" w:hAnsi="Arial"/>
        </w:rPr>
      </w:r>
      <w:r>
        <w:rPr>
          <w:rFonts w:ascii="Arial" w:hAnsi="Arial"/>
        </w:rPr>
        <w:fldChar w:fldCharType="separate"/>
      </w:r>
      <w:r w:rsidR="006A2A90">
        <w:rPr>
          <w:rFonts w:ascii="Arial" w:hAnsi="Arial"/>
        </w:rPr>
        <w:t xml:space="preserve">Carone Petroleum </w:t>
      </w:r>
      <w:r>
        <w:rPr>
          <w:rFonts w:ascii="Arial" w:hAnsi="Arial"/>
        </w:rPr>
        <w:fldChar w:fldCharType="end"/>
      </w:r>
      <w:bookmarkEnd w:id="2"/>
      <w:r w:rsidR="005316F4">
        <w:rPr>
          <w:rFonts w:ascii="Arial" w:hAnsi="Arial"/>
        </w:rPr>
        <w:t>Corporation</w:t>
      </w:r>
    </w:p>
    <w:p w:rsidR="006A2A90" w:rsidRDefault="006A2A90" w:rsidP="00A944CD">
      <w:pPr>
        <w:tabs>
          <w:tab w:val="left" w:pos="-1440"/>
          <w:tab w:val="left" w:pos="-720"/>
          <w:tab w:val="left" w:pos="720"/>
          <w:tab w:val="left" w:pos="1320"/>
          <w:tab w:val="left" w:pos="4680"/>
          <w:tab w:val="left" w:pos="7560"/>
        </w:tabs>
        <w:ind w:firstLine="720"/>
        <w:rPr>
          <w:rFonts w:ascii="Arial" w:hAnsi="Arial"/>
        </w:rPr>
      </w:pPr>
      <w:r>
        <w:rPr>
          <w:rFonts w:ascii="Arial" w:hAnsi="Arial"/>
        </w:rPr>
        <w:t xml:space="preserve">Attn.: </w:t>
      </w:r>
      <w:r w:rsidR="003B167C">
        <w:rPr>
          <w:rFonts w:ascii="Arial" w:hAnsi="Arial"/>
        </w:rPr>
        <w:fldChar w:fldCharType="begin">
          <w:ffData>
            <w:name w:val="Text12"/>
            <w:enabled/>
            <w:calcOnExit w:val="0"/>
            <w:statusText w:type="text" w:val="Type in the &quot;Attn:&quot; then Press Tab to reach the next field."/>
            <w:textInput/>
          </w:ffData>
        </w:fldChar>
      </w:r>
      <w:bookmarkStart w:id="3" w:name="Text12"/>
      <w:r>
        <w:rPr>
          <w:rFonts w:ascii="Arial" w:hAnsi="Arial"/>
        </w:rPr>
        <w:instrText xml:space="preserve"> FORMTEXT </w:instrText>
      </w:r>
      <w:r w:rsidR="003B167C">
        <w:rPr>
          <w:rFonts w:ascii="Arial" w:hAnsi="Arial"/>
        </w:rPr>
      </w:r>
      <w:r w:rsidR="003B167C">
        <w:rPr>
          <w:rFonts w:ascii="Arial" w:hAnsi="Arial"/>
        </w:rPr>
        <w:fldChar w:fldCharType="separate"/>
      </w:r>
      <w:r>
        <w:rPr>
          <w:rFonts w:ascii="Arial" w:hAnsi="Arial"/>
          <w:noProof/>
        </w:rPr>
        <w:t>Mr. Charles W. Cappel, President</w:t>
      </w:r>
      <w:r w:rsidR="003B167C">
        <w:rPr>
          <w:rFonts w:ascii="Arial" w:hAnsi="Arial"/>
        </w:rPr>
        <w:fldChar w:fldCharType="end"/>
      </w:r>
      <w:bookmarkEnd w:id="3"/>
    </w:p>
    <w:p w:rsidR="006A2A90" w:rsidRDefault="003B167C" w:rsidP="00A944CD">
      <w:pPr>
        <w:tabs>
          <w:tab w:val="left" w:pos="-1440"/>
          <w:tab w:val="left" w:pos="-720"/>
          <w:tab w:val="left" w:pos="720"/>
          <w:tab w:val="left" w:pos="1320"/>
          <w:tab w:val="left" w:pos="4680"/>
          <w:tab w:val="left" w:pos="7560"/>
        </w:tabs>
        <w:ind w:firstLine="720"/>
        <w:rPr>
          <w:rFonts w:ascii="Arial" w:hAnsi="Arial"/>
        </w:rPr>
      </w:pPr>
      <w:r>
        <w:rPr>
          <w:rFonts w:ascii="Arial" w:hAnsi="Arial"/>
        </w:rPr>
        <w:fldChar w:fldCharType="begin">
          <w:ffData>
            <w:name w:val="Text13"/>
            <w:enabled/>
            <w:calcOnExit w:val="0"/>
            <w:statusText w:type="text" w:val="Type in the &quot;Street Address&quot; then Press Tab to reach the next field."/>
            <w:textInput/>
          </w:ffData>
        </w:fldChar>
      </w:r>
      <w:bookmarkStart w:id="4" w:name="Text13"/>
      <w:r w:rsidR="006A2A90">
        <w:rPr>
          <w:rFonts w:ascii="Arial" w:hAnsi="Arial"/>
        </w:rPr>
        <w:instrText xml:space="preserve"> FORMTEXT </w:instrText>
      </w:r>
      <w:r>
        <w:rPr>
          <w:rFonts w:ascii="Arial" w:hAnsi="Arial"/>
        </w:rPr>
      </w:r>
      <w:r>
        <w:rPr>
          <w:rFonts w:ascii="Arial" w:hAnsi="Arial"/>
        </w:rPr>
        <w:fldChar w:fldCharType="separate"/>
      </w:r>
      <w:r w:rsidR="006A2A90">
        <w:rPr>
          <w:rFonts w:ascii="Arial" w:hAnsi="Arial"/>
          <w:noProof/>
        </w:rPr>
        <w:t>1145 Eugenia Place, Suite 200</w:t>
      </w:r>
      <w:r>
        <w:rPr>
          <w:rFonts w:ascii="Arial" w:hAnsi="Arial"/>
        </w:rPr>
        <w:fldChar w:fldCharType="end"/>
      </w:r>
      <w:bookmarkEnd w:id="4"/>
    </w:p>
    <w:p w:rsidR="006A2A90" w:rsidRDefault="003B167C" w:rsidP="00A944CD">
      <w:pPr>
        <w:tabs>
          <w:tab w:val="left" w:pos="-1440"/>
          <w:tab w:val="left" w:pos="-720"/>
          <w:tab w:val="left" w:pos="720"/>
          <w:tab w:val="left" w:pos="1320"/>
          <w:tab w:val="left" w:pos="4680"/>
          <w:tab w:val="left" w:pos="7560"/>
        </w:tabs>
        <w:ind w:firstLine="720"/>
        <w:rPr>
          <w:rFonts w:ascii="Arial" w:hAnsi="Arial"/>
          <w:noProof/>
        </w:rPr>
      </w:pPr>
      <w:r>
        <w:rPr>
          <w:rFonts w:ascii="Arial" w:hAnsi="Arial"/>
        </w:rPr>
        <w:fldChar w:fldCharType="begin">
          <w:ffData>
            <w:name w:val="Text14"/>
            <w:enabled/>
            <w:calcOnExit w:val="0"/>
            <w:statusText w:type="text" w:val="Type in the &quot;City, State and Zip&quot; then Press Tab to reach the next field."/>
            <w:textInput/>
          </w:ffData>
        </w:fldChar>
      </w:r>
      <w:bookmarkStart w:id="5" w:name="Text14"/>
      <w:r w:rsidR="006A2A90">
        <w:rPr>
          <w:rFonts w:ascii="Arial" w:hAnsi="Arial"/>
        </w:rPr>
        <w:instrText xml:space="preserve"> FORMTEXT </w:instrText>
      </w:r>
      <w:r>
        <w:rPr>
          <w:rFonts w:ascii="Arial" w:hAnsi="Arial"/>
        </w:rPr>
      </w:r>
      <w:r>
        <w:rPr>
          <w:rFonts w:ascii="Arial" w:hAnsi="Arial"/>
        </w:rPr>
        <w:fldChar w:fldCharType="separate"/>
      </w:r>
      <w:r w:rsidR="006A2A90" w:rsidRPr="006A2A90">
        <w:rPr>
          <w:rFonts w:ascii="Arial" w:hAnsi="Arial"/>
          <w:noProof/>
        </w:rPr>
        <w:t>Carpinteria, CA  93013</w:t>
      </w:r>
    </w:p>
    <w:p w:rsidR="006A2A90" w:rsidRDefault="003B167C" w:rsidP="00A944CD">
      <w:pPr>
        <w:tabs>
          <w:tab w:val="left" w:pos="-1440"/>
          <w:tab w:val="left" w:pos="-720"/>
          <w:tab w:val="left" w:pos="720"/>
          <w:tab w:val="left" w:pos="1320"/>
          <w:tab w:val="left" w:pos="4680"/>
          <w:tab w:val="left" w:pos="7560"/>
        </w:tabs>
        <w:ind w:firstLine="720"/>
        <w:rPr>
          <w:rFonts w:ascii="Arial" w:hAnsi="Arial"/>
        </w:rPr>
      </w:pPr>
      <w:r>
        <w:rPr>
          <w:rFonts w:ascii="Arial" w:hAnsi="Arial"/>
        </w:rPr>
        <w:fldChar w:fldCharType="end"/>
      </w:r>
      <w:bookmarkEnd w:id="5"/>
    </w:p>
    <w:p w:rsidR="006A2A90" w:rsidRDefault="006A2A90" w:rsidP="00A944CD">
      <w:pPr>
        <w:tabs>
          <w:tab w:val="left" w:pos="-1440"/>
          <w:tab w:val="left" w:pos="-720"/>
          <w:tab w:val="left" w:pos="720"/>
          <w:tab w:val="left" w:pos="1320"/>
          <w:tab w:val="left" w:pos="4680"/>
          <w:tab w:val="left" w:pos="7560"/>
        </w:tabs>
        <w:rPr>
          <w:rFonts w:ascii="Arial" w:hAnsi="Arial"/>
        </w:rPr>
      </w:pPr>
      <w:r>
        <w:rPr>
          <w:rFonts w:ascii="Arial" w:hAnsi="Arial"/>
          <w:b/>
        </w:rPr>
        <w:t>AREA, LAND TYPE, AND LOCATION:</w:t>
      </w:r>
    </w:p>
    <w:p w:rsidR="006A2A90" w:rsidRDefault="006A2A90" w:rsidP="00A944CD">
      <w:pPr>
        <w:tabs>
          <w:tab w:val="left" w:pos="-1440"/>
          <w:tab w:val="left" w:pos="-720"/>
          <w:tab w:val="left" w:pos="720"/>
          <w:tab w:val="left" w:pos="1320"/>
          <w:tab w:val="left" w:pos="4680"/>
          <w:tab w:val="left" w:pos="7560"/>
        </w:tabs>
        <w:ind w:left="720"/>
        <w:rPr>
          <w:rFonts w:ascii="Arial" w:hAnsi="Arial"/>
        </w:rPr>
      </w:pPr>
      <w:r>
        <w:rPr>
          <w:rFonts w:ascii="Arial" w:hAnsi="Arial"/>
        </w:rPr>
        <w:t>Oil and Gas Lease</w:t>
      </w:r>
      <w:r w:rsidR="000C4AA7">
        <w:rPr>
          <w:rFonts w:ascii="Arial" w:hAnsi="Arial"/>
        </w:rPr>
        <w:t xml:space="preserve"> No.</w:t>
      </w:r>
      <w:r>
        <w:rPr>
          <w:rFonts w:ascii="Arial" w:hAnsi="Arial"/>
        </w:rPr>
        <w:t xml:space="preserve"> PRC </w:t>
      </w:r>
      <w:r w:rsidR="00755D7A">
        <w:rPr>
          <w:rFonts w:ascii="Arial" w:hAnsi="Arial"/>
        </w:rPr>
        <w:t>7911</w:t>
      </w:r>
      <w:r w:rsidR="00310D24">
        <w:rPr>
          <w:rFonts w:ascii="Arial" w:hAnsi="Arial"/>
        </w:rPr>
        <w:t xml:space="preserve">.1 </w:t>
      </w:r>
      <w:r>
        <w:rPr>
          <w:rFonts w:ascii="Arial" w:hAnsi="Arial"/>
        </w:rPr>
        <w:t xml:space="preserve">contains </w:t>
      </w:r>
      <w:r w:rsidR="00310D24">
        <w:rPr>
          <w:rFonts w:ascii="Arial" w:hAnsi="Arial"/>
        </w:rPr>
        <w:t>approximately 1,541</w:t>
      </w:r>
      <w:r w:rsidR="00755D7A">
        <w:rPr>
          <w:rFonts w:ascii="Arial" w:hAnsi="Arial"/>
        </w:rPr>
        <w:t xml:space="preserve"> </w:t>
      </w:r>
      <w:r>
        <w:rPr>
          <w:rFonts w:ascii="Arial" w:hAnsi="Arial"/>
        </w:rPr>
        <w:t>acres of submerged land</w:t>
      </w:r>
      <w:r w:rsidR="000C4AA7">
        <w:rPr>
          <w:rFonts w:ascii="Arial" w:hAnsi="Arial"/>
        </w:rPr>
        <w:t>,</w:t>
      </w:r>
      <w:r w:rsidR="00310D24">
        <w:rPr>
          <w:rFonts w:ascii="Arial" w:hAnsi="Arial"/>
        </w:rPr>
        <w:t xml:space="preserve"> which originally comprised the southern portion of Oil and Gas Lease </w:t>
      </w:r>
      <w:r w:rsidR="001C4D0D">
        <w:rPr>
          <w:rFonts w:ascii="Arial" w:hAnsi="Arial"/>
        </w:rPr>
        <w:t xml:space="preserve">No. </w:t>
      </w:r>
      <w:r w:rsidR="00310D24">
        <w:rPr>
          <w:rFonts w:ascii="Arial" w:hAnsi="Arial"/>
        </w:rPr>
        <w:t xml:space="preserve">PRC 3150.1, </w:t>
      </w:r>
      <w:r w:rsidR="00755D7A">
        <w:rPr>
          <w:rFonts w:ascii="Arial" w:hAnsi="Arial"/>
        </w:rPr>
        <w:t xml:space="preserve">and Oil and Gas Lease </w:t>
      </w:r>
      <w:r w:rsidR="001C4D0D">
        <w:rPr>
          <w:rFonts w:ascii="Arial" w:hAnsi="Arial"/>
        </w:rPr>
        <w:t xml:space="preserve">No. </w:t>
      </w:r>
      <w:r w:rsidR="00755D7A">
        <w:rPr>
          <w:rFonts w:ascii="Arial" w:hAnsi="Arial"/>
        </w:rPr>
        <w:t>4000</w:t>
      </w:r>
      <w:r w:rsidR="00364520">
        <w:rPr>
          <w:rFonts w:ascii="Arial" w:hAnsi="Arial"/>
        </w:rPr>
        <w:t>.1</w:t>
      </w:r>
      <w:r w:rsidR="00755D7A">
        <w:rPr>
          <w:rFonts w:ascii="Arial" w:hAnsi="Arial"/>
        </w:rPr>
        <w:t xml:space="preserve"> contains approximately </w:t>
      </w:r>
      <w:r w:rsidR="002A4BA0">
        <w:rPr>
          <w:rFonts w:ascii="Arial" w:hAnsi="Arial"/>
        </w:rPr>
        <w:t xml:space="preserve">204 </w:t>
      </w:r>
      <w:r w:rsidR="00755D7A">
        <w:rPr>
          <w:rFonts w:ascii="Arial" w:hAnsi="Arial"/>
        </w:rPr>
        <w:t>acres of submerged land</w:t>
      </w:r>
      <w:r w:rsidR="004A3E46">
        <w:rPr>
          <w:rFonts w:ascii="Arial" w:hAnsi="Arial"/>
        </w:rPr>
        <w:t>.  Both are</w:t>
      </w:r>
      <w:r w:rsidR="00755D7A">
        <w:rPr>
          <w:rFonts w:ascii="Arial" w:hAnsi="Arial"/>
        </w:rPr>
        <w:t xml:space="preserve"> offshore Carpinteria</w:t>
      </w:r>
      <w:r>
        <w:rPr>
          <w:rFonts w:ascii="Arial" w:hAnsi="Arial"/>
        </w:rPr>
        <w:t>,</w:t>
      </w:r>
      <w:r w:rsidR="00755D7A">
        <w:rPr>
          <w:rFonts w:ascii="Arial" w:hAnsi="Arial"/>
        </w:rPr>
        <w:t xml:space="preserve"> Santa Barbara</w:t>
      </w:r>
      <w:r>
        <w:rPr>
          <w:rFonts w:ascii="Arial" w:hAnsi="Arial"/>
        </w:rPr>
        <w:t xml:space="preserve"> Coun</w:t>
      </w:r>
      <w:r w:rsidR="00755D7A">
        <w:rPr>
          <w:rFonts w:ascii="Arial" w:hAnsi="Arial"/>
        </w:rPr>
        <w:t>ty</w:t>
      </w:r>
      <w:r>
        <w:rPr>
          <w:rFonts w:ascii="Arial" w:hAnsi="Arial"/>
        </w:rPr>
        <w:t>, California.</w:t>
      </w:r>
    </w:p>
    <w:p w:rsidR="00A944CD" w:rsidRDefault="00A944CD" w:rsidP="00A944CD">
      <w:pPr>
        <w:tabs>
          <w:tab w:val="left" w:pos="-1440"/>
          <w:tab w:val="left" w:pos="-720"/>
          <w:tab w:val="left" w:pos="720"/>
          <w:tab w:val="left" w:pos="1320"/>
          <w:tab w:val="left" w:pos="4680"/>
          <w:tab w:val="left" w:pos="7560"/>
        </w:tabs>
        <w:ind w:left="720"/>
        <w:rPr>
          <w:rFonts w:ascii="Arial" w:hAnsi="Arial"/>
        </w:rPr>
      </w:pPr>
    </w:p>
    <w:p w:rsidR="00FE0FF0" w:rsidRDefault="00FE0FF0" w:rsidP="00A944CD">
      <w:pPr>
        <w:tabs>
          <w:tab w:val="left" w:pos="-1440"/>
          <w:tab w:val="left" w:pos="-720"/>
          <w:tab w:val="left" w:pos="720"/>
          <w:tab w:val="left" w:pos="1320"/>
          <w:tab w:val="left" w:pos="4680"/>
          <w:tab w:val="left" w:pos="7560"/>
        </w:tabs>
        <w:rPr>
          <w:rFonts w:ascii="Arial" w:hAnsi="Arial"/>
          <w:b/>
        </w:rPr>
      </w:pPr>
      <w:r>
        <w:rPr>
          <w:rFonts w:ascii="Arial" w:hAnsi="Arial"/>
          <w:b/>
        </w:rPr>
        <w:t>BACKGROUND:</w:t>
      </w:r>
    </w:p>
    <w:p w:rsidR="00FE0FF0" w:rsidRDefault="00FE0FF0" w:rsidP="00A944CD">
      <w:pPr>
        <w:tabs>
          <w:tab w:val="left" w:pos="-1440"/>
          <w:tab w:val="left" w:pos="-720"/>
          <w:tab w:val="left" w:pos="720"/>
          <w:tab w:val="left" w:pos="1320"/>
          <w:tab w:val="left" w:pos="4680"/>
          <w:tab w:val="left" w:pos="7560"/>
        </w:tabs>
        <w:ind w:left="720"/>
        <w:rPr>
          <w:rFonts w:ascii="Arial" w:hAnsi="Arial"/>
          <w:b/>
        </w:rPr>
      </w:pPr>
      <w:r w:rsidRPr="00FE0FF0">
        <w:rPr>
          <w:rFonts w:ascii="Arial" w:hAnsi="Arial"/>
        </w:rPr>
        <w:t>The</w:t>
      </w:r>
      <w:r>
        <w:rPr>
          <w:rFonts w:ascii="Arial" w:hAnsi="Arial"/>
        </w:rPr>
        <w:t xml:space="preserve"> original Calendar Item for the Commission public meeting on April 9,</w:t>
      </w:r>
      <w:r w:rsidR="001B396A">
        <w:rPr>
          <w:rFonts w:ascii="Arial" w:hAnsi="Arial"/>
        </w:rPr>
        <w:t xml:space="preserve"> </w:t>
      </w:r>
      <w:r>
        <w:rPr>
          <w:rFonts w:ascii="Arial" w:hAnsi="Arial"/>
        </w:rPr>
        <w:t>2009, containing the</w:t>
      </w:r>
      <w:r w:rsidR="00C76E8A">
        <w:rPr>
          <w:rFonts w:ascii="Arial" w:hAnsi="Arial"/>
        </w:rPr>
        <w:t xml:space="preserve"> entire</w:t>
      </w:r>
      <w:r w:rsidRPr="00FE0FF0">
        <w:rPr>
          <w:rFonts w:ascii="Arial" w:hAnsi="Arial"/>
        </w:rPr>
        <w:t xml:space="preserve"> background</w:t>
      </w:r>
      <w:r w:rsidR="00C76E8A">
        <w:rPr>
          <w:rFonts w:ascii="Arial" w:hAnsi="Arial"/>
        </w:rPr>
        <w:t xml:space="preserve"> and history</w:t>
      </w:r>
      <w:r w:rsidRPr="00FE0FF0">
        <w:rPr>
          <w:rFonts w:ascii="Arial" w:hAnsi="Arial"/>
        </w:rPr>
        <w:t xml:space="preserve"> for the</w:t>
      </w:r>
      <w:r>
        <w:rPr>
          <w:rFonts w:ascii="Arial" w:hAnsi="Arial"/>
        </w:rPr>
        <w:t xml:space="preserve"> staff recommendation for finding Carone Petroleum Corporation (Carone) in default of Oil and Gas Lease Nos. PRC 7911.1 and PRC 4000.1</w:t>
      </w:r>
      <w:r w:rsidR="00C76E8A">
        <w:rPr>
          <w:rFonts w:ascii="Arial" w:hAnsi="Arial"/>
        </w:rPr>
        <w:t>,</w:t>
      </w:r>
      <w:r>
        <w:rPr>
          <w:rFonts w:ascii="Arial" w:hAnsi="Arial"/>
        </w:rPr>
        <w:t xml:space="preserve"> for failure to diligently pursue returning those leases to production,</w:t>
      </w:r>
      <w:r w:rsidR="00A473AB">
        <w:rPr>
          <w:rFonts w:ascii="Arial" w:hAnsi="Arial"/>
        </w:rPr>
        <w:t xml:space="preserve"> is incorporated by reference and</w:t>
      </w:r>
      <w:r>
        <w:rPr>
          <w:rFonts w:ascii="Arial" w:hAnsi="Arial"/>
        </w:rPr>
        <w:t xml:space="preserve"> can be found attached</w:t>
      </w:r>
      <w:r w:rsidR="00C76E8A">
        <w:rPr>
          <w:rFonts w:ascii="Arial" w:hAnsi="Arial"/>
        </w:rPr>
        <w:t xml:space="preserve"> as</w:t>
      </w:r>
      <w:r>
        <w:rPr>
          <w:rFonts w:ascii="Arial" w:hAnsi="Arial"/>
        </w:rPr>
        <w:t xml:space="preserve"> Exhibit “F” to this Calendar Item.  </w:t>
      </w:r>
      <w:r w:rsidRPr="00FE0FF0">
        <w:rPr>
          <w:rFonts w:ascii="Arial" w:hAnsi="Arial"/>
          <w:b/>
        </w:rPr>
        <w:t xml:space="preserve"> </w:t>
      </w:r>
    </w:p>
    <w:p w:rsidR="00C76E8A" w:rsidRPr="00FE0FF0" w:rsidRDefault="00C76E8A" w:rsidP="00A944CD">
      <w:pPr>
        <w:tabs>
          <w:tab w:val="left" w:pos="-1440"/>
          <w:tab w:val="left" w:pos="-720"/>
          <w:tab w:val="left" w:pos="720"/>
          <w:tab w:val="left" w:pos="1320"/>
          <w:tab w:val="left" w:pos="4680"/>
          <w:tab w:val="left" w:pos="7560"/>
        </w:tabs>
        <w:rPr>
          <w:rFonts w:ascii="Arial" w:hAnsi="Arial"/>
          <w:b/>
        </w:rPr>
      </w:pPr>
    </w:p>
    <w:p w:rsidR="006A2A90" w:rsidRDefault="000716BF" w:rsidP="00A944CD">
      <w:pPr>
        <w:tabs>
          <w:tab w:val="left" w:pos="-1440"/>
          <w:tab w:val="left" w:pos="-720"/>
          <w:tab w:val="left" w:pos="720"/>
          <w:tab w:val="left" w:pos="1320"/>
          <w:tab w:val="left" w:pos="4680"/>
          <w:tab w:val="left" w:pos="7560"/>
        </w:tabs>
        <w:rPr>
          <w:rFonts w:ascii="Arial" w:hAnsi="Arial"/>
          <w:b/>
        </w:rPr>
      </w:pPr>
      <w:r>
        <w:rPr>
          <w:rFonts w:ascii="Arial" w:hAnsi="Arial"/>
          <w:b/>
        </w:rPr>
        <w:t>UPDATE:</w:t>
      </w:r>
    </w:p>
    <w:p w:rsidR="00BF1395" w:rsidRPr="00BF1395" w:rsidRDefault="00BF1395" w:rsidP="00A944CD">
      <w:pPr>
        <w:tabs>
          <w:tab w:val="left" w:pos="-1440"/>
          <w:tab w:val="left" w:pos="-720"/>
          <w:tab w:val="left" w:pos="720"/>
          <w:tab w:val="left" w:pos="1320"/>
          <w:tab w:val="left" w:pos="4680"/>
          <w:tab w:val="left" w:pos="7560"/>
        </w:tabs>
        <w:ind w:left="720"/>
        <w:rPr>
          <w:rFonts w:ascii="Arial" w:hAnsi="Arial"/>
        </w:rPr>
      </w:pPr>
      <w:r w:rsidRPr="00BF1395">
        <w:rPr>
          <w:rFonts w:ascii="Arial" w:hAnsi="Arial"/>
        </w:rPr>
        <w:t xml:space="preserve">This item was heard by the Commission at </w:t>
      </w:r>
      <w:r w:rsidR="00473A81">
        <w:rPr>
          <w:rFonts w:ascii="Arial" w:hAnsi="Arial"/>
        </w:rPr>
        <w:t xml:space="preserve">its </w:t>
      </w:r>
      <w:r w:rsidR="00697378">
        <w:rPr>
          <w:rFonts w:ascii="Arial" w:hAnsi="Arial"/>
        </w:rPr>
        <w:t>public</w:t>
      </w:r>
      <w:r w:rsidRPr="00BF1395">
        <w:rPr>
          <w:rFonts w:ascii="Arial" w:hAnsi="Arial"/>
        </w:rPr>
        <w:t xml:space="preserve"> meeting held on April 9, 2009.  The Commission, after considering the staff report, and the testimony of</w:t>
      </w:r>
      <w:r w:rsidR="00697378">
        <w:rPr>
          <w:rFonts w:ascii="Arial" w:hAnsi="Arial"/>
        </w:rPr>
        <w:t xml:space="preserve"> staff and</w:t>
      </w:r>
      <w:r w:rsidRPr="00BF1395">
        <w:rPr>
          <w:rFonts w:ascii="Arial" w:hAnsi="Arial"/>
        </w:rPr>
        <w:t xml:space="preserve"> Carone</w:t>
      </w:r>
      <w:r w:rsidR="00697378">
        <w:rPr>
          <w:rFonts w:ascii="Arial" w:hAnsi="Arial"/>
        </w:rPr>
        <w:t>’s representatives</w:t>
      </w:r>
      <w:r w:rsidRPr="00BF1395">
        <w:rPr>
          <w:rFonts w:ascii="Arial" w:hAnsi="Arial"/>
        </w:rPr>
        <w:t xml:space="preserve">, continued the matter to its June 1, 2009, meeting.  The Commission instructed Carone to complete the following before </w:t>
      </w:r>
      <w:r w:rsidRPr="00BF1395">
        <w:rPr>
          <w:rFonts w:ascii="Arial" w:hAnsi="Arial"/>
        </w:rPr>
        <w:lastRenderedPageBreak/>
        <w:t>that meeting:</w:t>
      </w:r>
    </w:p>
    <w:p w:rsidR="000716BF" w:rsidRPr="0059512B" w:rsidRDefault="000716BF" w:rsidP="00A944CD">
      <w:pPr>
        <w:tabs>
          <w:tab w:val="left" w:pos="-1440"/>
          <w:tab w:val="left" w:pos="-720"/>
          <w:tab w:val="left" w:pos="720"/>
          <w:tab w:val="left" w:pos="1320"/>
          <w:tab w:val="left" w:pos="4680"/>
          <w:tab w:val="left" w:pos="7560"/>
        </w:tabs>
        <w:rPr>
          <w:rFonts w:ascii="Arial" w:hAnsi="Arial"/>
        </w:rPr>
      </w:pPr>
    </w:p>
    <w:p w:rsidR="00BF1395" w:rsidRPr="00BF1395" w:rsidRDefault="00BF1395" w:rsidP="00982811">
      <w:pPr>
        <w:tabs>
          <w:tab w:val="left" w:pos="-1440"/>
          <w:tab w:val="left" w:pos="-720"/>
          <w:tab w:val="left" w:pos="720"/>
          <w:tab w:val="left" w:pos="1440"/>
          <w:tab w:val="left" w:pos="4680"/>
          <w:tab w:val="left" w:pos="7560"/>
        </w:tabs>
        <w:ind w:left="1440" w:hanging="720"/>
        <w:rPr>
          <w:rFonts w:ascii="Arial" w:hAnsi="Arial"/>
        </w:rPr>
      </w:pPr>
      <w:r w:rsidRPr="00BF1395">
        <w:rPr>
          <w:rFonts w:ascii="Arial" w:hAnsi="Arial"/>
        </w:rPr>
        <w:t xml:space="preserve">1. </w:t>
      </w:r>
      <w:r w:rsidR="003E5437">
        <w:rPr>
          <w:rFonts w:ascii="Arial" w:hAnsi="Arial"/>
        </w:rPr>
        <w:tab/>
      </w:r>
      <w:r w:rsidRPr="00BF1395">
        <w:rPr>
          <w:rFonts w:ascii="Arial" w:hAnsi="Arial"/>
        </w:rPr>
        <w:t xml:space="preserve">To complete the structural evaluation of platform Hogan pursuant to the MMS requirements regarding platform requalification </w:t>
      </w:r>
      <w:r w:rsidR="00473A81">
        <w:rPr>
          <w:rFonts w:ascii="Arial" w:hAnsi="Arial"/>
        </w:rPr>
        <w:t>with</w:t>
      </w:r>
      <w:r w:rsidRPr="00BF1395">
        <w:rPr>
          <w:rFonts w:ascii="Arial" w:hAnsi="Arial"/>
        </w:rPr>
        <w:t xml:space="preserve"> the use of an independent third party Certified Verification Agent (CVA) acceptable to</w:t>
      </w:r>
      <w:r w:rsidR="00697378">
        <w:rPr>
          <w:rFonts w:ascii="Arial" w:hAnsi="Arial"/>
        </w:rPr>
        <w:t xml:space="preserve"> the MMS and Commission</w:t>
      </w:r>
      <w:r w:rsidRPr="00BF1395">
        <w:rPr>
          <w:rFonts w:ascii="Arial" w:hAnsi="Arial"/>
        </w:rPr>
        <w:t xml:space="preserve"> staff</w:t>
      </w:r>
      <w:r w:rsidR="00697378">
        <w:rPr>
          <w:rFonts w:ascii="Arial" w:hAnsi="Arial"/>
        </w:rPr>
        <w:t>, to report the results of the evaluation, and, if incomplete, to have the CVA testify to the Commission on June 1, 2009, as to why the report is not complete</w:t>
      </w:r>
      <w:r w:rsidRPr="00BF1395">
        <w:rPr>
          <w:rFonts w:ascii="Arial" w:hAnsi="Arial"/>
        </w:rPr>
        <w:t>;</w:t>
      </w:r>
    </w:p>
    <w:p w:rsidR="000716BF" w:rsidRPr="0059512B" w:rsidRDefault="000716BF" w:rsidP="00A944CD">
      <w:pPr>
        <w:tabs>
          <w:tab w:val="left" w:pos="-1440"/>
          <w:tab w:val="left" w:pos="-720"/>
          <w:tab w:val="left" w:pos="720"/>
          <w:tab w:val="left" w:pos="1320"/>
          <w:tab w:val="left" w:pos="4680"/>
          <w:tab w:val="left" w:pos="7560"/>
        </w:tabs>
        <w:rPr>
          <w:rFonts w:ascii="Arial" w:hAnsi="Arial"/>
        </w:rPr>
      </w:pPr>
    </w:p>
    <w:p w:rsidR="00BF1395" w:rsidRPr="00BF1395" w:rsidRDefault="00BF1395" w:rsidP="00982811">
      <w:pPr>
        <w:tabs>
          <w:tab w:val="left" w:pos="-1440"/>
          <w:tab w:val="left" w:pos="-720"/>
          <w:tab w:val="left" w:pos="720"/>
          <w:tab w:val="left" w:pos="1440"/>
          <w:tab w:val="left" w:pos="4680"/>
          <w:tab w:val="left" w:pos="7560"/>
        </w:tabs>
        <w:ind w:left="1440" w:hanging="720"/>
        <w:rPr>
          <w:rFonts w:ascii="Arial" w:hAnsi="Arial"/>
        </w:rPr>
      </w:pPr>
      <w:r w:rsidRPr="00BF1395">
        <w:rPr>
          <w:rFonts w:ascii="Arial" w:hAnsi="Arial"/>
        </w:rPr>
        <w:t xml:space="preserve">2. </w:t>
      </w:r>
      <w:r w:rsidR="003E5437">
        <w:rPr>
          <w:rFonts w:ascii="Arial" w:hAnsi="Arial"/>
        </w:rPr>
        <w:tab/>
      </w:r>
      <w:r w:rsidRPr="00BF1395">
        <w:rPr>
          <w:rFonts w:ascii="Arial" w:hAnsi="Arial"/>
        </w:rPr>
        <w:t>To file</w:t>
      </w:r>
      <w:r w:rsidR="00FE0FF0">
        <w:rPr>
          <w:rFonts w:ascii="Arial" w:hAnsi="Arial"/>
        </w:rPr>
        <w:t xml:space="preserve">, in </w:t>
      </w:r>
      <w:r w:rsidR="00C76E8A">
        <w:rPr>
          <w:rFonts w:ascii="Arial" w:hAnsi="Arial"/>
        </w:rPr>
        <w:t>sufficient</w:t>
      </w:r>
      <w:r w:rsidR="00FE0FF0">
        <w:rPr>
          <w:rFonts w:ascii="Arial" w:hAnsi="Arial"/>
        </w:rPr>
        <w:t xml:space="preserve"> form and content,</w:t>
      </w:r>
      <w:r w:rsidRPr="00BF1395">
        <w:rPr>
          <w:rFonts w:ascii="Arial" w:hAnsi="Arial"/>
        </w:rPr>
        <w:t xml:space="preserve"> a</w:t>
      </w:r>
      <w:r w:rsidR="00FE0FF0">
        <w:rPr>
          <w:rFonts w:ascii="Arial" w:hAnsi="Arial"/>
        </w:rPr>
        <w:t>n</w:t>
      </w:r>
      <w:r w:rsidRPr="00BF1395">
        <w:rPr>
          <w:rFonts w:ascii="Arial" w:hAnsi="Arial"/>
        </w:rPr>
        <w:t xml:space="preserve"> application with the MMS for approval of a Right of Use and Easement</w:t>
      </w:r>
      <w:r w:rsidR="00FE0FF0">
        <w:rPr>
          <w:rFonts w:ascii="Arial" w:hAnsi="Arial"/>
        </w:rPr>
        <w:t xml:space="preserve"> (RUE)</w:t>
      </w:r>
      <w:r w:rsidRPr="00BF1395">
        <w:rPr>
          <w:rFonts w:ascii="Arial" w:hAnsi="Arial"/>
        </w:rPr>
        <w:t xml:space="preserve"> agreement in order to procure the right to drill</w:t>
      </w:r>
      <w:r w:rsidR="00FE0FF0">
        <w:rPr>
          <w:rFonts w:ascii="Arial" w:hAnsi="Arial"/>
        </w:rPr>
        <w:t xml:space="preserve"> from federal platform Hogan</w:t>
      </w:r>
      <w:r w:rsidRPr="00BF1395">
        <w:rPr>
          <w:rFonts w:ascii="Arial" w:hAnsi="Arial"/>
        </w:rPr>
        <w:t xml:space="preserve"> into the state leases; and,</w:t>
      </w:r>
    </w:p>
    <w:p w:rsidR="000716BF" w:rsidRPr="0059512B" w:rsidRDefault="000716BF" w:rsidP="00A944CD">
      <w:pPr>
        <w:tabs>
          <w:tab w:val="left" w:pos="-1440"/>
          <w:tab w:val="left" w:pos="-720"/>
          <w:tab w:val="left" w:pos="720"/>
          <w:tab w:val="left" w:pos="1320"/>
          <w:tab w:val="left" w:pos="4680"/>
          <w:tab w:val="left" w:pos="7560"/>
        </w:tabs>
        <w:ind w:left="1440" w:hanging="720"/>
        <w:rPr>
          <w:rFonts w:ascii="Arial" w:hAnsi="Arial"/>
        </w:rPr>
      </w:pPr>
    </w:p>
    <w:p w:rsidR="00BF1395" w:rsidRPr="00BF1395" w:rsidRDefault="00BF1395" w:rsidP="00982811">
      <w:pPr>
        <w:tabs>
          <w:tab w:val="left" w:pos="-1440"/>
          <w:tab w:val="left" w:pos="-720"/>
          <w:tab w:val="left" w:pos="720"/>
          <w:tab w:val="left" w:pos="1440"/>
          <w:tab w:val="left" w:pos="4680"/>
          <w:tab w:val="left" w:pos="7560"/>
        </w:tabs>
        <w:ind w:left="1440" w:hanging="720"/>
        <w:rPr>
          <w:rFonts w:ascii="Arial" w:hAnsi="Arial"/>
        </w:rPr>
      </w:pPr>
      <w:r w:rsidRPr="00BF1395">
        <w:rPr>
          <w:rFonts w:ascii="Arial" w:hAnsi="Arial"/>
        </w:rPr>
        <w:t xml:space="preserve">3. </w:t>
      </w:r>
      <w:r w:rsidR="003E5437">
        <w:rPr>
          <w:rFonts w:ascii="Arial" w:hAnsi="Arial"/>
        </w:rPr>
        <w:tab/>
      </w:r>
      <w:r w:rsidRPr="00BF1395">
        <w:rPr>
          <w:rFonts w:ascii="Arial" w:hAnsi="Arial"/>
        </w:rPr>
        <w:t xml:space="preserve">To execute and fully fund a reimbursement agreement </w:t>
      </w:r>
      <w:r w:rsidR="00FE0FF0">
        <w:rPr>
          <w:rFonts w:ascii="Arial" w:hAnsi="Arial"/>
        </w:rPr>
        <w:t xml:space="preserve">in the amount of $650,000.00 </w:t>
      </w:r>
      <w:r w:rsidRPr="00BF1395">
        <w:rPr>
          <w:rFonts w:ascii="Arial" w:hAnsi="Arial"/>
        </w:rPr>
        <w:t xml:space="preserve">with the state to cover the costs of </w:t>
      </w:r>
      <w:r w:rsidR="00697378">
        <w:rPr>
          <w:rFonts w:ascii="Arial" w:hAnsi="Arial"/>
        </w:rPr>
        <w:t>an</w:t>
      </w:r>
      <w:r w:rsidRPr="00BF1395">
        <w:rPr>
          <w:rFonts w:ascii="Arial" w:hAnsi="Arial"/>
        </w:rPr>
        <w:t xml:space="preserve"> Env</w:t>
      </w:r>
      <w:r w:rsidR="00473A81">
        <w:rPr>
          <w:rFonts w:ascii="Arial" w:hAnsi="Arial"/>
        </w:rPr>
        <w:t>i</w:t>
      </w:r>
      <w:r w:rsidRPr="00BF1395">
        <w:rPr>
          <w:rFonts w:ascii="Arial" w:hAnsi="Arial"/>
        </w:rPr>
        <w:t xml:space="preserve">ronmental Impact Report and estimated staff costs, </w:t>
      </w:r>
      <w:r w:rsidR="00697378">
        <w:rPr>
          <w:rFonts w:ascii="Arial" w:hAnsi="Arial"/>
        </w:rPr>
        <w:t xml:space="preserve">for the purposes of </w:t>
      </w:r>
      <w:r w:rsidR="00FE0FF0">
        <w:rPr>
          <w:rFonts w:ascii="Arial" w:hAnsi="Arial"/>
        </w:rPr>
        <w:t>processing and considering</w:t>
      </w:r>
      <w:r w:rsidRPr="00BF1395">
        <w:rPr>
          <w:rFonts w:ascii="Arial" w:hAnsi="Arial"/>
        </w:rPr>
        <w:t xml:space="preserve"> the application on file with the state for the project</w:t>
      </w:r>
      <w:r w:rsidR="00697378">
        <w:rPr>
          <w:rFonts w:ascii="Arial" w:hAnsi="Arial"/>
        </w:rPr>
        <w:t xml:space="preserve"> of developing and producing from state oil and gas leases PRC 7911.1 and PRC 4000.1</w:t>
      </w:r>
      <w:r w:rsidR="002E53B5">
        <w:rPr>
          <w:rFonts w:ascii="Arial" w:hAnsi="Arial"/>
        </w:rPr>
        <w:t>,</w:t>
      </w:r>
      <w:r w:rsidR="00FE0FF0">
        <w:rPr>
          <w:rFonts w:ascii="Arial" w:hAnsi="Arial"/>
        </w:rPr>
        <w:t xml:space="preserve"> in the Carpinteria Field</w:t>
      </w:r>
      <w:r w:rsidRPr="00BF1395">
        <w:rPr>
          <w:rFonts w:ascii="Arial" w:hAnsi="Arial"/>
        </w:rPr>
        <w:t>.</w:t>
      </w:r>
    </w:p>
    <w:p w:rsidR="00BF1395" w:rsidRPr="00BF1395" w:rsidRDefault="00BF1395" w:rsidP="00A944CD">
      <w:pPr>
        <w:tabs>
          <w:tab w:val="left" w:pos="-1440"/>
          <w:tab w:val="left" w:pos="-720"/>
          <w:tab w:val="left" w:pos="720"/>
          <w:tab w:val="left" w:pos="1320"/>
          <w:tab w:val="left" w:pos="4680"/>
          <w:tab w:val="left" w:pos="7560"/>
        </w:tabs>
        <w:ind w:left="720"/>
        <w:rPr>
          <w:rFonts w:ascii="Arial" w:hAnsi="Arial"/>
        </w:rPr>
      </w:pPr>
    </w:p>
    <w:p w:rsidR="00BF1395" w:rsidRPr="00BF1395" w:rsidRDefault="00697378" w:rsidP="00A944CD">
      <w:pPr>
        <w:tabs>
          <w:tab w:val="left" w:pos="-1440"/>
          <w:tab w:val="left" w:pos="-720"/>
          <w:tab w:val="left" w:pos="720"/>
          <w:tab w:val="left" w:pos="1440"/>
          <w:tab w:val="left" w:pos="4680"/>
          <w:tab w:val="left" w:pos="7560"/>
        </w:tabs>
        <w:ind w:left="720"/>
        <w:rPr>
          <w:rFonts w:ascii="Arial" w:hAnsi="Arial"/>
        </w:rPr>
      </w:pPr>
      <w:r>
        <w:rPr>
          <w:rFonts w:ascii="Arial" w:hAnsi="Arial"/>
        </w:rPr>
        <w:t>The Commission further indicated that i</w:t>
      </w:r>
      <w:r w:rsidR="00BF1395" w:rsidRPr="00BF1395">
        <w:rPr>
          <w:rFonts w:ascii="Arial" w:hAnsi="Arial"/>
        </w:rPr>
        <w:t>f Carone failed to complete all three tasks without acceptable reason</w:t>
      </w:r>
      <w:r>
        <w:rPr>
          <w:rFonts w:ascii="Arial" w:hAnsi="Arial"/>
        </w:rPr>
        <w:t>s</w:t>
      </w:r>
      <w:r w:rsidR="00BF1395" w:rsidRPr="00BF1395">
        <w:rPr>
          <w:rFonts w:ascii="Arial" w:hAnsi="Arial"/>
        </w:rPr>
        <w:t xml:space="preserve"> sufficiently outside of the control of Carone, the Commission would then accept the staff recommendation and find Carone in default of </w:t>
      </w:r>
      <w:r w:rsidR="003E5437">
        <w:rPr>
          <w:rFonts w:ascii="Arial" w:hAnsi="Arial"/>
        </w:rPr>
        <w:t>S</w:t>
      </w:r>
      <w:r w:rsidR="00BF1395" w:rsidRPr="00BF1395">
        <w:rPr>
          <w:rFonts w:ascii="Arial" w:hAnsi="Arial"/>
        </w:rPr>
        <w:t xml:space="preserve">tate </w:t>
      </w:r>
      <w:r w:rsidR="003E5437">
        <w:rPr>
          <w:rFonts w:ascii="Arial" w:hAnsi="Arial"/>
        </w:rPr>
        <w:t>O</w:t>
      </w:r>
      <w:r w:rsidR="00BF1395" w:rsidRPr="00BF1395">
        <w:rPr>
          <w:rFonts w:ascii="Arial" w:hAnsi="Arial"/>
        </w:rPr>
        <w:t xml:space="preserve">il and </w:t>
      </w:r>
      <w:r w:rsidR="003E5437">
        <w:rPr>
          <w:rFonts w:ascii="Arial" w:hAnsi="Arial"/>
        </w:rPr>
        <w:t>G</w:t>
      </w:r>
      <w:r w:rsidR="00BF1395" w:rsidRPr="00BF1395">
        <w:rPr>
          <w:rFonts w:ascii="Arial" w:hAnsi="Arial"/>
        </w:rPr>
        <w:t xml:space="preserve">as leases PRC 7911.1 and PRC 4000.1.  Carone would then have 90 days to cure the default or lose the leases. </w:t>
      </w:r>
    </w:p>
    <w:p w:rsidR="00BF1395" w:rsidRPr="00BF1395" w:rsidRDefault="00BF1395" w:rsidP="00A944CD">
      <w:pPr>
        <w:tabs>
          <w:tab w:val="left" w:pos="-1440"/>
          <w:tab w:val="left" w:pos="-720"/>
          <w:tab w:val="left" w:pos="720"/>
          <w:tab w:val="left" w:pos="1320"/>
          <w:tab w:val="left" w:pos="4680"/>
          <w:tab w:val="left" w:pos="7560"/>
        </w:tabs>
        <w:ind w:left="720"/>
        <w:rPr>
          <w:rFonts w:ascii="Arial" w:hAnsi="Arial"/>
        </w:rPr>
      </w:pPr>
    </w:p>
    <w:p w:rsidR="00BF1395" w:rsidRPr="00BF1395" w:rsidRDefault="00BF1395" w:rsidP="00A944CD">
      <w:pPr>
        <w:tabs>
          <w:tab w:val="left" w:pos="-1440"/>
          <w:tab w:val="left" w:pos="-720"/>
          <w:tab w:val="left" w:pos="720"/>
          <w:tab w:val="left" w:pos="1320"/>
          <w:tab w:val="left" w:pos="4680"/>
          <w:tab w:val="left" w:pos="7560"/>
        </w:tabs>
        <w:ind w:left="720"/>
        <w:rPr>
          <w:rFonts w:ascii="Arial" w:hAnsi="Arial"/>
        </w:rPr>
      </w:pPr>
      <w:r w:rsidRPr="00BF1395">
        <w:rPr>
          <w:rFonts w:ascii="Arial" w:hAnsi="Arial"/>
        </w:rPr>
        <w:t>Since th</w:t>
      </w:r>
      <w:r w:rsidR="00697378">
        <w:rPr>
          <w:rFonts w:ascii="Arial" w:hAnsi="Arial"/>
        </w:rPr>
        <w:t>e April 9th</w:t>
      </w:r>
      <w:r w:rsidRPr="00BF1395">
        <w:rPr>
          <w:rFonts w:ascii="Arial" w:hAnsi="Arial"/>
        </w:rPr>
        <w:t xml:space="preserve"> meeting</w:t>
      </w:r>
      <w:r w:rsidR="00A944CD">
        <w:rPr>
          <w:rFonts w:ascii="Arial" w:hAnsi="Arial"/>
        </w:rPr>
        <w:t>,</w:t>
      </w:r>
      <w:r w:rsidRPr="00BF1395">
        <w:rPr>
          <w:rFonts w:ascii="Arial" w:hAnsi="Arial"/>
        </w:rPr>
        <w:t xml:space="preserve"> Carone has been diligently trying to achieve the Commission’s requirements.  </w:t>
      </w:r>
    </w:p>
    <w:p w:rsidR="00BF1395" w:rsidRPr="00BF1395" w:rsidRDefault="00BF1395" w:rsidP="00A944CD">
      <w:pPr>
        <w:tabs>
          <w:tab w:val="left" w:pos="-1440"/>
          <w:tab w:val="left" w:pos="-720"/>
          <w:tab w:val="left" w:pos="720"/>
          <w:tab w:val="left" w:pos="1320"/>
          <w:tab w:val="left" w:pos="4680"/>
          <w:tab w:val="left" w:pos="7560"/>
        </w:tabs>
        <w:ind w:left="720"/>
        <w:rPr>
          <w:rFonts w:ascii="Arial" w:hAnsi="Arial"/>
        </w:rPr>
      </w:pPr>
    </w:p>
    <w:p w:rsidR="00BF1395" w:rsidRPr="00BF1395" w:rsidRDefault="00473A81" w:rsidP="00A944CD">
      <w:pPr>
        <w:pStyle w:val="ListParagraph"/>
        <w:numPr>
          <w:ilvl w:val="0"/>
          <w:numId w:val="6"/>
        </w:numPr>
        <w:tabs>
          <w:tab w:val="left" w:pos="-1440"/>
          <w:tab w:val="left" w:pos="-720"/>
          <w:tab w:val="left" w:pos="720"/>
          <w:tab w:val="left" w:pos="1440"/>
          <w:tab w:val="left" w:pos="4680"/>
          <w:tab w:val="left" w:pos="7560"/>
        </w:tabs>
        <w:ind w:left="1440" w:hanging="720"/>
        <w:rPr>
          <w:rFonts w:ascii="Arial" w:hAnsi="Arial"/>
        </w:rPr>
      </w:pPr>
      <w:r>
        <w:rPr>
          <w:rFonts w:ascii="Arial" w:hAnsi="Arial"/>
        </w:rPr>
        <w:t>With</w:t>
      </w:r>
      <w:r w:rsidR="00BF1395" w:rsidRPr="00BF1395">
        <w:rPr>
          <w:rFonts w:ascii="Arial" w:hAnsi="Arial"/>
        </w:rPr>
        <w:t xml:space="preserve"> respect to the first requirement, Carone nominated, and on May 6, 2009, the MMS accepted the nomination of Peter Marshall as a Certified Verification Agent (CVA) to review the structural analysis for Platform Hogan and determine whether it could be “re-qualified” under the federal statutes and American Petroleum Institute standards.</w:t>
      </w:r>
      <w:r w:rsidR="00A23E40">
        <w:rPr>
          <w:rFonts w:ascii="Arial" w:hAnsi="Arial"/>
        </w:rPr>
        <w:t xml:space="preserve">  This nomination</w:t>
      </w:r>
      <w:r w:rsidR="000A7197">
        <w:rPr>
          <w:rFonts w:ascii="Arial" w:hAnsi="Arial"/>
        </w:rPr>
        <w:t xml:space="preserve"> of Peter</w:t>
      </w:r>
      <w:r w:rsidR="00FE0FF0">
        <w:rPr>
          <w:rFonts w:ascii="Arial" w:hAnsi="Arial"/>
        </w:rPr>
        <w:t xml:space="preserve"> Marshall</w:t>
      </w:r>
      <w:r w:rsidR="00A23E40">
        <w:rPr>
          <w:rFonts w:ascii="Arial" w:hAnsi="Arial"/>
        </w:rPr>
        <w:t xml:space="preserve"> is also acceptable to</w:t>
      </w:r>
      <w:r w:rsidR="000A7197">
        <w:rPr>
          <w:rFonts w:ascii="Arial" w:hAnsi="Arial"/>
        </w:rPr>
        <w:t xml:space="preserve"> Commission</w:t>
      </w:r>
      <w:r w:rsidR="00A23E40">
        <w:rPr>
          <w:rFonts w:ascii="Arial" w:hAnsi="Arial"/>
        </w:rPr>
        <w:t xml:space="preserve"> staff.</w:t>
      </w:r>
      <w:r w:rsidR="00BF1395" w:rsidRPr="00BF1395">
        <w:rPr>
          <w:rFonts w:ascii="Arial" w:hAnsi="Arial"/>
        </w:rPr>
        <w:t xml:space="preserve">  The CVA has been in constant contact with Carone’s structural consultant and Carone submit</w:t>
      </w:r>
      <w:r w:rsidR="00337691">
        <w:rPr>
          <w:rFonts w:ascii="Arial" w:hAnsi="Arial"/>
        </w:rPr>
        <w:t>ted a copy of</w:t>
      </w:r>
      <w:r w:rsidR="00BF1395" w:rsidRPr="00BF1395">
        <w:rPr>
          <w:rFonts w:ascii="Arial" w:hAnsi="Arial"/>
        </w:rPr>
        <w:t xml:space="preserve"> its final report</w:t>
      </w:r>
      <w:r w:rsidR="00337691">
        <w:rPr>
          <w:rFonts w:ascii="Arial" w:hAnsi="Arial"/>
        </w:rPr>
        <w:t xml:space="preserve"> to the MMS and the CVA</w:t>
      </w:r>
      <w:r w:rsidR="00BF1395" w:rsidRPr="00BF1395">
        <w:rPr>
          <w:rFonts w:ascii="Arial" w:hAnsi="Arial"/>
        </w:rPr>
        <w:t xml:space="preserve"> on May 2</w:t>
      </w:r>
      <w:r w:rsidR="00337691">
        <w:rPr>
          <w:rFonts w:ascii="Arial" w:hAnsi="Arial"/>
        </w:rPr>
        <w:t>4</w:t>
      </w:r>
      <w:r w:rsidR="00BF1395" w:rsidRPr="00BF1395">
        <w:rPr>
          <w:rFonts w:ascii="Arial" w:hAnsi="Arial"/>
        </w:rPr>
        <w:t xml:space="preserve">, 2009.  Carone </w:t>
      </w:r>
      <w:r w:rsidR="00337691">
        <w:rPr>
          <w:rFonts w:ascii="Arial" w:hAnsi="Arial"/>
        </w:rPr>
        <w:t>has informed Commission staff that</w:t>
      </w:r>
      <w:r w:rsidR="00BF1395" w:rsidRPr="00BF1395">
        <w:rPr>
          <w:rFonts w:ascii="Arial" w:hAnsi="Arial"/>
        </w:rPr>
        <w:t xml:space="preserve"> the CVA will submit his report to the MMS </w:t>
      </w:r>
      <w:r w:rsidR="00337691">
        <w:rPr>
          <w:rFonts w:ascii="Arial" w:hAnsi="Arial"/>
        </w:rPr>
        <w:t>prior to</w:t>
      </w:r>
      <w:r w:rsidR="00BF1395" w:rsidRPr="00BF1395">
        <w:rPr>
          <w:rFonts w:ascii="Arial" w:hAnsi="Arial"/>
        </w:rPr>
        <w:t xml:space="preserve"> June 1, 2009</w:t>
      </w:r>
      <w:r w:rsidR="00337691">
        <w:rPr>
          <w:rFonts w:ascii="Arial" w:hAnsi="Arial"/>
        </w:rPr>
        <w:t>.  The MMS estimates that the time for its</w:t>
      </w:r>
      <w:r w:rsidR="00BF1395" w:rsidRPr="00BF1395">
        <w:rPr>
          <w:rFonts w:ascii="Arial" w:hAnsi="Arial"/>
        </w:rPr>
        <w:t xml:space="preserve"> acceptance and approval to be 30-90 days.</w:t>
      </w:r>
      <w:r w:rsidR="00A23E40">
        <w:rPr>
          <w:rFonts w:ascii="Arial" w:hAnsi="Arial"/>
        </w:rPr>
        <w:t xml:space="preserve"> </w:t>
      </w:r>
    </w:p>
    <w:p w:rsidR="00BF1395" w:rsidRPr="00BF1395" w:rsidRDefault="00BF1395" w:rsidP="00A944CD">
      <w:pPr>
        <w:pStyle w:val="ListParagraph"/>
        <w:tabs>
          <w:tab w:val="left" w:pos="-1440"/>
          <w:tab w:val="left" w:pos="-720"/>
          <w:tab w:val="left" w:pos="720"/>
          <w:tab w:val="left" w:pos="1320"/>
          <w:tab w:val="left" w:pos="4680"/>
          <w:tab w:val="left" w:pos="7560"/>
        </w:tabs>
        <w:ind w:left="1440" w:hanging="720"/>
        <w:rPr>
          <w:rFonts w:ascii="Arial" w:hAnsi="Arial"/>
        </w:rPr>
      </w:pPr>
    </w:p>
    <w:p w:rsidR="00BF1395" w:rsidRPr="00BF1395" w:rsidRDefault="00473A81" w:rsidP="00A944CD">
      <w:pPr>
        <w:pStyle w:val="ListParagraph"/>
        <w:numPr>
          <w:ilvl w:val="0"/>
          <w:numId w:val="6"/>
        </w:numPr>
        <w:tabs>
          <w:tab w:val="left" w:pos="-1440"/>
          <w:tab w:val="left" w:pos="-720"/>
          <w:tab w:val="left" w:pos="720"/>
          <w:tab w:val="left" w:pos="1440"/>
          <w:tab w:val="left" w:pos="4680"/>
          <w:tab w:val="left" w:pos="7560"/>
        </w:tabs>
        <w:ind w:left="1440" w:hanging="720"/>
        <w:rPr>
          <w:rFonts w:ascii="Arial" w:hAnsi="Arial"/>
        </w:rPr>
      </w:pPr>
      <w:r>
        <w:rPr>
          <w:rFonts w:ascii="Arial" w:hAnsi="Arial"/>
        </w:rPr>
        <w:t>With</w:t>
      </w:r>
      <w:r w:rsidR="00BF1395" w:rsidRPr="00BF1395">
        <w:rPr>
          <w:rFonts w:ascii="Arial" w:hAnsi="Arial"/>
        </w:rPr>
        <w:t xml:space="preserve"> respect to the second requirement, Carone hired a </w:t>
      </w:r>
      <w:r w:rsidR="00A944CD" w:rsidRPr="00BF1395">
        <w:rPr>
          <w:rFonts w:ascii="Arial" w:hAnsi="Arial"/>
        </w:rPr>
        <w:t>consultant</w:t>
      </w:r>
      <w:r w:rsidR="00A944CD">
        <w:rPr>
          <w:rFonts w:ascii="Arial" w:hAnsi="Arial"/>
        </w:rPr>
        <w:t xml:space="preserve"> </w:t>
      </w:r>
      <w:r w:rsidR="00A944CD" w:rsidRPr="00BF1395">
        <w:rPr>
          <w:rFonts w:ascii="Arial" w:hAnsi="Arial"/>
        </w:rPr>
        <w:t>who</w:t>
      </w:r>
      <w:r w:rsidR="00BF1395" w:rsidRPr="00BF1395">
        <w:rPr>
          <w:rFonts w:ascii="Arial" w:hAnsi="Arial"/>
        </w:rPr>
        <w:t xml:space="preserve"> </w:t>
      </w:r>
      <w:r w:rsidR="00BF1395" w:rsidRPr="00BF1395">
        <w:rPr>
          <w:rFonts w:ascii="Arial" w:hAnsi="Arial"/>
        </w:rPr>
        <w:lastRenderedPageBreak/>
        <w:t xml:space="preserve">has been in contact with the MMS </w:t>
      </w:r>
      <w:r w:rsidR="00337691">
        <w:rPr>
          <w:rFonts w:ascii="Arial" w:hAnsi="Arial"/>
        </w:rPr>
        <w:t xml:space="preserve">regarding the resubmittal of </w:t>
      </w:r>
      <w:r>
        <w:rPr>
          <w:rFonts w:ascii="Arial" w:hAnsi="Arial"/>
        </w:rPr>
        <w:t>Carone’s</w:t>
      </w:r>
      <w:r w:rsidR="00BF1395" w:rsidRPr="00BF1395">
        <w:rPr>
          <w:rFonts w:ascii="Arial" w:hAnsi="Arial"/>
        </w:rPr>
        <w:t xml:space="preserve"> expanded and detailed RUE application, </w:t>
      </w:r>
      <w:r w:rsidR="00337691">
        <w:rPr>
          <w:rFonts w:ascii="Arial" w:hAnsi="Arial"/>
        </w:rPr>
        <w:t>including appropriate responses</w:t>
      </w:r>
      <w:r w:rsidR="00BF1395" w:rsidRPr="00BF1395">
        <w:rPr>
          <w:rFonts w:ascii="Arial" w:hAnsi="Arial"/>
        </w:rPr>
        <w:t xml:space="preserve"> to comments by MMS in</w:t>
      </w:r>
      <w:r>
        <w:rPr>
          <w:rFonts w:ascii="Arial" w:hAnsi="Arial"/>
        </w:rPr>
        <w:t xml:space="preserve"> its</w:t>
      </w:r>
      <w:r w:rsidR="00BF1395" w:rsidRPr="00BF1395">
        <w:rPr>
          <w:rFonts w:ascii="Arial" w:hAnsi="Arial"/>
        </w:rPr>
        <w:t xml:space="preserve"> letter of February 2008 citing deficiencies in </w:t>
      </w:r>
      <w:r>
        <w:rPr>
          <w:rFonts w:ascii="Arial" w:hAnsi="Arial"/>
        </w:rPr>
        <w:t>Carone’s</w:t>
      </w:r>
      <w:r w:rsidR="00BF1395" w:rsidRPr="00BF1395">
        <w:rPr>
          <w:rFonts w:ascii="Arial" w:hAnsi="Arial"/>
        </w:rPr>
        <w:t xml:space="preserve"> initial submission.  Carone </w:t>
      </w:r>
      <w:r w:rsidR="00337691">
        <w:rPr>
          <w:rFonts w:ascii="Arial" w:hAnsi="Arial"/>
        </w:rPr>
        <w:t>has informed Commission staff</w:t>
      </w:r>
      <w:r w:rsidR="00BF1395" w:rsidRPr="00BF1395">
        <w:rPr>
          <w:rFonts w:ascii="Arial" w:hAnsi="Arial"/>
        </w:rPr>
        <w:t xml:space="preserve"> that </w:t>
      </w:r>
      <w:r w:rsidR="00337691">
        <w:rPr>
          <w:rFonts w:ascii="Arial" w:hAnsi="Arial"/>
        </w:rPr>
        <w:t>its</w:t>
      </w:r>
      <w:r w:rsidR="00BF1395" w:rsidRPr="00BF1395">
        <w:rPr>
          <w:rFonts w:ascii="Arial" w:hAnsi="Arial"/>
        </w:rPr>
        <w:t xml:space="preserve"> application will be resubmitted </w:t>
      </w:r>
      <w:r w:rsidR="00337691">
        <w:rPr>
          <w:rFonts w:ascii="Arial" w:hAnsi="Arial"/>
        </w:rPr>
        <w:t>prior to</w:t>
      </w:r>
      <w:r w:rsidR="00BF1395" w:rsidRPr="00BF1395">
        <w:rPr>
          <w:rFonts w:ascii="Arial" w:hAnsi="Arial"/>
        </w:rPr>
        <w:t xml:space="preserve"> June 1, 2009.  In a conversation with </w:t>
      </w:r>
      <w:r w:rsidR="00337691">
        <w:rPr>
          <w:rFonts w:ascii="Arial" w:hAnsi="Arial"/>
        </w:rPr>
        <w:t xml:space="preserve">Commission </w:t>
      </w:r>
      <w:r w:rsidR="00BF1395" w:rsidRPr="00BF1395">
        <w:rPr>
          <w:rFonts w:ascii="Arial" w:hAnsi="Arial"/>
        </w:rPr>
        <w:t>staff, the MMS believes that it will be able to respond to that re-submission within 30 days (although there is no statutory time limit).</w:t>
      </w:r>
    </w:p>
    <w:p w:rsidR="00BF1395" w:rsidRPr="00BF1395" w:rsidRDefault="00BF1395" w:rsidP="00A944CD">
      <w:pPr>
        <w:pStyle w:val="ListParagraph"/>
        <w:ind w:left="1440" w:hanging="720"/>
        <w:rPr>
          <w:rFonts w:ascii="Arial" w:hAnsi="Arial"/>
        </w:rPr>
      </w:pPr>
    </w:p>
    <w:p w:rsidR="00BF1395" w:rsidRPr="00BF1395" w:rsidRDefault="00697378" w:rsidP="00A944CD">
      <w:pPr>
        <w:pStyle w:val="ListParagraph"/>
        <w:numPr>
          <w:ilvl w:val="0"/>
          <w:numId w:val="6"/>
        </w:numPr>
        <w:tabs>
          <w:tab w:val="left" w:pos="-1440"/>
          <w:tab w:val="left" w:pos="-720"/>
          <w:tab w:val="left" w:pos="720"/>
          <w:tab w:val="left" w:pos="1440"/>
          <w:tab w:val="left" w:pos="4680"/>
          <w:tab w:val="left" w:pos="7560"/>
        </w:tabs>
        <w:ind w:left="1440" w:hanging="720"/>
        <w:rPr>
          <w:rFonts w:ascii="Arial" w:hAnsi="Arial"/>
        </w:rPr>
      </w:pPr>
      <w:r>
        <w:rPr>
          <w:rFonts w:ascii="Arial" w:hAnsi="Arial"/>
        </w:rPr>
        <w:t>With</w:t>
      </w:r>
      <w:r w:rsidR="00BF1395" w:rsidRPr="00BF1395">
        <w:rPr>
          <w:rFonts w:ascii="Arial" w:hAnsi="Arial"/>
        </w:rPr>
        <w:t xml:space="preserve"> respect to the third requirement, Carone has in</w:t>
      </w:r>
      <w:r w:rsidR="00337691">
        <w:rPr>
          <w:rFonts w:ascii="Arial" w:hAnsi="Arial"/>
        </w:rPr>
        <w:t>formed Commission staff</w:t>
      </w:r>
      <w:r w:rsidR="00BF1395" w:rsidRPr="00BF1395">
        <w:rPr>
          <w:rFonts w:ascii="Arial" w:hAnsi="Arial"/>
        </w:rPr>
        <w:t xml:space="preserve"> that they are attempting to secure, and </w:t>
      </w:r>
      <w:r w:rsidR="00337691">
        <w:rPr>
          <w:rFonts w:ascii="Arial" w:hAnsi="Arial"/>
        </w:rPr>
        <w:t>expect to close</w:t>
      </w:r>
      <w:r w:rsidR="00BF1395" w:rsidRPr="00BF1395">
        <w:rPr>
          <w:rFonts w:ascii="Arial" w:hAnsi="Arial"/>
        </w:rPr>
        <w:t xml:space="preserve"> a deal with a funding source </w:t>
      </w:r>
      <w:r w:rsidR="00337691">
        <w:rPr>
          <w:rFonts w:ascii="Arial" w:hAnsi="Arial"/>
        </w:rPr>
        <w:t>to enable the submittal of the $650,000.00 in reimbursement funds</w:t>
      </w:r>
      <w:r w:rsidR="00C84FEA">
        <w:rPr>
          <w:rFonts w:ascii="Arial" w:hAnsi="Arial"/>
        </w:rPr>
        <w:t xml:space="preserve"> and the executed reimburs</w:t>
      </w:r>
      <w:r w:rsidR="00A23E40">
        <w:rPr>
          <w:rFonts w:ascii="Arial" w:hAnsi="Arial"/>
        </w:rPr>
        <w:t>ement</w:t>
      </w:r>
      <w:r w:rsidR="00BF1395" w:rsidRPr="00BF1395">
        <w:rPr>
          <w:rFonts w:ascii="Arial" w:hAnsi="Arial"/>
        </w:rPr>
        <w:t xml:space="preserve"> agreement for re-starting the CEQA process on or before June 1, 2009.</w:t>
      </w:r>
    </w:p>
    <w:p w:rsidR="002E53B5" w:rsidRDefault="002E53B5" w:rsidP="00A944CD">
      <w:pPr>
        <w:tabs>
          <w:tab w:val="left" w:pos="-1440"/>
          <w:tab w:val="left" w:pos="-720"/>
          <w:tab w:val="left" w:pos="720"/>
          <w:tab w:val="left" w:pos="1320"/>
          <w:tab w:val="left" w:pos="4680"/>
          <w:tab w:val="left" w:pos="7560"/>
        </w:tabs>
        <w:rPr>
          <w:rFonts w:ascii="Arial" w:hAnsi="Arial"/>
          <w:b/>
        </w:rPr>
      </w:pPr>
    </w:p>
    <w:p w:rsidR="006A2A90" w:rsidRDefault="006A2A90" w:rsidP="00A944CD">
      <w:pPr>
        <w:tabs>
          <w:tab w:val="left" w:pos="-1440"/>
          <w:tab w:val="left" w:pos="-720"/>
          <w:tab w:val="left" w:pos="720"/>
          <w:tab w:val="left" w:pos="1320"/>
          <w:tab w:val="left" w:pos="4680"/>
          <w:tab w:val="left" w:pos="7560"/>
        </w:tabs>
        <w:rPr>
          <w:rFonts w:ascii="Arial" w:hAnsi="Arial"/>
        </w:rPr>
      </w:pPr>
      <w:r>
        <w:rPr>
          <w:rFonts w:ascii="Arial" w:hAnsi="Arial"/>
          <w:b/>
        </w:rPr>
        <w:t>STATUTORY AND OTHER REFERENCES:</w:t>
      </w:r>
    </w:p>
    <w:p w:rsidR="006A2A90" w:rsidRDefault="008A4E7A" w:rsidP="00A944CD">
      <w:pPr>
        <w:tabs>
          <w:tab w:val="left" w:pos="-1440"/>
          <w:tab w:val="left" w:pos="-720"/>
          <w:tab w:val="left" w:pos="720"/>
          <w:tab w:val="left" w:pos="1320"/>
          <w:tab w:val="left" w:pos="4680"/>
          <w:tab w:val="left" w:pos="7560"/>
        </w:tabs>
        <w:ind w:left="720"/>
        <w:rPr>
          <w:rFonts w:ascii="Arial" w:hAnsi="Arial"/>
        </w:rPr>
      </w:pPr>
      <w:r>
        <w:rPr>
          <w:rFonts w:ascii="Arial" w:hAnsi="Arial"/>
        </w:rPr>
        <w:t>Public Resources Code Sections 6827 and 6829 and Lease Paragraphs 1</w:t>
      </w:r>
      <w:r w:rsidR="00555901">
        <w:rPr>
          <w:rFonts w:ascii="Arial" w:hAnsi="Arial"/>
        </w:rPr>
        <w:t xml:space="preserve"> </w:t>
      </w:r>
      <w:r w:rsidR="00AF0E27">
        <w:rPr>
          <w:rFonts w:ascii="Arial" w:hAnsi="Arial"/>
        </w:rPr>
        <w:t xml:space="preserve">and </w:t>
      </w:r>
      <w:r w:rsidR="00555901">
        <w:rPr>
          <w:rFonts w:ascii="Arial" w:hAnsi="Arial"/>
        </w:rPr>
        <w:t>6</w:t>
      </w:r>
    </w:p>
    <w:p w:rsidR="006A2A90" w:rsidRDefault="006A2A90" w:rsidP="00A944CD">
      <w:pPr>
        <w:tabs>
          <w:tab w:val="left" w:pos="-1440"/>
          <w:tab w:val="left" w:pos="-720"/>
          <w:tab w:val="left" w:pos="720"/>
          <w:tab w:val="left" w:pos="1320"/>
          <w:tab w:val="left" w:pos="4680"/>
          <w:tab w:val="left" w:pos="7560"/>
        </w:tabs>
        <w:rPr>
          <w:rFonts w:ascii="Arial" w:hAnsi="Arial"/>
        </w:rPr>
      </w:pPr>
    </w:p>
    <w:p w:rsidR="006A2A90" w:rsidRDefault="006A2A90" w:rsidP="00A944CD">
      <w:pPr>
        <w:tabs>
          <w:tab w:val="left" w:pos="-1440"/>
          <w:tab w:val="left" w:pos="-720"/>
          <w:tab w:val="left" w:pos="720"/>
          <w:tab w:val="left" w:pos="1320"/>
          <w:tab w:val="left" w:pos="4680"/>
          <w:tab w:val="left" w:pos="7560"/>
        </w:tabs>
        <w:rPr>
          <w:rFonts w:ascii="Arial" w:hAnsi="Arial"/>
        </w:rPr>
      </w:pPr>
      <w:r>
        <w:rPr>
          <w:rFonts w:ascii="Arial" w:hAnsi="Arial"/>
          <w:b/>
        </w:rPr>
        <w:t>OTHER PERTINENT INFORMATION:</w:t>
      </w:r>
    </w:p>
    <w:p w:rsidR="006B01D5" w:rsidRDefault="006A2A90" w:rsidP="00A944CD">
      <w:pPr>
        <w:numPr>
          <w:ilvl w:val="0"/>
          <w:numId w:val="1"/>
        </w:numPr>
        <w:ind w:left="1440" w:hanging="720"/>
        <w:rPr>
          <w:rFonts w:ascii="Arial" w:hAnsi="Arial"/>
        </w:rPr>
      </w:pPr>
      <w:r>
        <w:rPr>
          <w:rFonts w:ascii="Arial" w:hAnsi="Arial"/>
        </w:rPr>
        <w:t>Pursuant to the Commission’s delegation of authority and the State CEQA Guidelines [Title 14, California Code of Regulations, section 15060(c)(3)], the staff has determined that this activity is not subject to the provisions of the CEQA because it is not a “project” as defined by the CEQA and the State CEQA Guidelines.</w:t>
      </w:r>
    </w:p>
    <w:p w:rsidR="00535B16" w:rsidRDefault="00535B16" w:rsidP="00A944CD">
      <w:pPr>
        <w:ind w:left="1440"/>
        <w:rPr>
          <w:rFonts w:ascii="Arial" w:hAnsi="Arial"/>
        </w:rPr>
      </w:pPr>
    </w:p>
    <w:p w:rsidR="000C4AA7" w:rsidRPr="006B01D5" w:rsidRDefault="000C4AA7" w:rsidP="001B396A">
      <w:pPr>
        <w:ind w:left="2592" w:hanging="1152"/>
        <w:rPr>
          <w:rFonts w:ascii="Arial" w:hAnsi="Arial"/>
        </w:rPr>
      </w:pPr>
      <w:r w:rsidRPr="006B01D5">
        <w:rPr>
          <w:rFonts w:ascii="Arial" w:hAnsi="Arial"/>
        </w:rPr>
        <w:t>Authority</w:t>
      </w:r>
      <w:r w:rsidR="006B01D5" w:rsidRPr="006B01D5">
        <w:rPr>
          <w:rFonts w:ascii="Arial" w:hAnsi="Arial"/>
        </w:rPr>
        <w:t xml:space="preserve">: </w:t>
      </w:r>
      <w:r w:rsidR="00535B16">
        <w:rPr>
          <w:rFonts w:ascii="Arial" w:hAnsi="Arial"/>
        </w:rPr>
        <w:tab/>
      </w:r>
      <w:r w:rsidR="006B01D5" w:rsidRPr="006B01D5">
        <w:rPr>
          <w:rFonts w:ascii="Arial" w:hAnsi="Arial"/>
        </w:rPr>
        <w:t>Public Resources Code section 21065 and Title 14, California Code of Regulations, sections 15060 (c</w:t>
      </w:r>
      <w:proofErr w:type="gramStart"/>
      <w:r w:rsidR="006B01D5" w:rsidRPr="006B01D5">
        <w:rPr>
          <w:rFonts w:ascii="Arial" w:hAnsi="Arial"/>
        </w:rPr>
        <w:t>)(</w:t>
      </w:r>
      <w:proofErr w:type="gramEnd"/>
      <w:r w:rsidR="006B01D5" w:rsidRPr="006B01D5">
        <w:rPr>
          <w:rFonts w:ascii="Arial" w:hAnsi="Arial"/>
        </w:rPr>
        <w:t>3) and 15378</w:t>
      </w:r>
      <w:r w:rsidR="00A944CD">
        <w:rPr>
          <w:rFonts w:ascii="Arial" w:hAnsi="Arial"/>
        </w:rPr>
        <w:t>.</w:t>
      </w:r>
    </w:p>
    <w:p w:rsidR="000C4AA7" w:rsidRDefault="000C4AA7" w:rsidP="00A944CD">
      <w:pPr>
        <w:ind w:left="1440"/>
        <w:rPr>
          <w:rFonts w:ascii="Arial" w:hAnsi="Arial"/>
        </w:rPr>
      </w:pPr>
    </w:p>
    <w:p w:rsidR="000C4AA7" w:rsidRDefault="006B01D5" w:rsidP="00A944CD">
      <w:pPr>
        <w:numPr>
          <w:ilvl w:val="0"/>
          <w:numId w:val="1"/>
        </w:numPr>
        <w:ind w:left="1440" w:hanging="720"/>
        <w:rPr>
          <w:rFonts w:ascii="Arial" w:hAnsi="Arial"/>
        </w:rPr>
      </w:pPr>
      <w:r>
        <w:rPr>
          <w:rFonts w:ascii="Arial" w:hAnsi="Arial"/>
        </w:rPr>
        <w:t>This activity involves lands identified as possessing significant environmental values pursuant to Public Resources Code sections 6370, et seq., but such activity will not affect those significant lands.</w:t>
      </w:r>
    </w:p>
    <w:p w:rsidR="006A2A90" w:rsidRDefault="006A2A90" w:rsidP="00A944CD">
      <w:pPr>
        <w:ind w:left="720"/>
        <w:rPr>
          <w:rFonts w:ascii="Arial" w:hAnsi="Arial"/>
        </w:rPr>
      </w:pPr>
    </w:p>
    <w:p w:rsidR="000C4AA7" w:rsidRDefault="001B396A" w:rsidP="001B396A">
      <w:pPr>
        <w:pStyle w:val="BodyTextIndent"/>
        <w:tabs>
          <w:tab w:val="clear" w:pos="4680"/>
          <w:tab w:val="left" w:pos="2700"/>
        </w:tabs>
        <w:ind w:left="2592" w:hanging="1152"/>
      </w:pPr>
      <w:r>
        <w:t xml:space="preserve">Authority: </w:t>
      </w:r>
      <w:r>
        <w:tab/>
      </w:r>
      <w:r w:rsidR="006B01D5">
        <w:t xml:space="preserve">Public Resources Code sections </w:t>
      </w:r>
      <w:r w:rsidR="000C2AC0">
        <w:t>6370 et</w:t>
      </w:r>
      <w:r w:rsidR="006B01D5">
        <w:t xml:space="preserve"> seq.</w:t>
      </w:r>
    </w:p>
    <w:p w:rsidR="00AC2AD4" w:rsidRDefault="00AC2AD4" w:rsidP="00A944CD">
      <w:pPr>
        <w:pStyle w:val="BodyTextIndent"/>
        <w:ind w:left="2592" w:hanging="1152"/>
      </w:pPr>
    </w:p>
    <w:p w:rsidR="006A2A90" w:rsidRDefault="006A2A90" w:rsidP="00A944CD">
      <w:pPr>
        <w:tabs>
          <w:tab w:val="left" w:pos="-1080"/>
          <w:tab w:val="left" w:pos="-720"/>
          <w:tab w:val="left" w:pos="720"/>
          <w:tab w:val="left" w:pos="1320"/>
          <w:tab w:val="left" w:pos="2610"/>
          <w:tab w:val="left" w:pos="4680"/>
          <w:tab w:val="left" w:pos="7560"/>
        </w:tabs>
        <w:rPr>
          <w:rFonts w:ascii="Arial" w:hAnsi="Arial"/>
        </w:rPr>
      </w:pPr>
      <w:r>
        <w:rPr>
          <w:rFonts w:ascii="Arial" w:hAnsi="Arial"/>
          <w:b/>
        </w:rPr>
        <w:t>EXHIBITS:</w:t>
      </w:r>
    </w:p>
    <w:p w:rsidR="006A2A90" w:rsidRDefault="006A2A90" w:rsidP="00A944CD">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A</w:t>
      </w:r>
      <w:r w:rsidR="002A4BA0">
        <w:rPr>
          <w:rFonts w:ascii="Arial" w:hAnsi="Arial"/>
        </w:rPr>
        <w:t>1</w:t>
      </w:r>
      <w:r>
        <w:rPr>
          <w:rFonts w:ascii="Arial" w:hAnsi="Arial"/>
        </w:rPr>
        <w:t>.</w:t>
      </w:r>
      <w:r>
        <w:rPr>
          <w:rFonts w:ascii="Arial" w:hAnsi="Arial"/>
        </w:rPr>
        <w:tab/>
        <w:t>Land Description</w:t>
      </w:r>
      <w:r w:rsidR="002A4BA0">
        <w:rPr>
          <w:rFonts w:ascii="Arial" w:hAnsi="Arial"/>
        </w:rPr>
        <w:t xml:space="preserve"> – PRC 7911</w:t>
      </w:r>
      <w:r w:rsidR="00E70E8A">
        <w:rPr>
          <w:rFonts w:ascii="Arial" w:hAnsi="Arial"/>
        </w:rPr>
        <w:t>.1</w:t>
      </w:r>
    </w:p>
    <w:p w:rsidR="002A4BA0" w:rsidRDefault="002A4BA0" w:rsidP="00A944CD">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A2.</w:t>
      </w:r>
      <w:r>
        <w:rPr>
          <w:rFonts w:ascii="Arial" w:hAnsi="Arial"/>
        </w:rPr>
        <w:tab/>
        <w:t>Land Descrip</w:t>
      </w:r>
      <w:r w:rsidR="00675009">
        <w:rPr>
          <w:rFonts w:ascii="Arial" w:hAnsi="Arial"/>
        </w:rPr>
        <w:t>t</w:t>
      </w:r>
      <w:r>
        <w:rPr>
          <w:rFonts w:ascii="Arial" w:hAnsi="Arial"/>
        </w:rPr>
        <w:t>ion – PRC 4000</w:t>
      </w:r>
      <w:r w:rsidR="00E70E8A">
        <w:rPr>
          <w:rFonts w:ascii="Arial" w:hAnsi="Arial"/>
        </w:rPr>
        <w:t>.1</w:t>
      </w:r>
    </w:p>
    <w:p w:rsidR="006A2A90" w:rsidRDefault="006A2A90" w:rsidP="00A944CD">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B.</w:t>
      </w:r>
      <w:r>
        <w:rPr>
          <w:rFonts w:ascii="Arial" w:hAnsi="Arial"/>
        </w:rPr>
        <w:tab/>
        <w:t>Location Map</w:t>
      </w:r>
    </w:p>
    <w:p w:rsidR="00755D7A" w:rsidRDefault="00755D7A" w:rsidP="00A944CD">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C.</w:t>
      </w:r>
      <w:r>
        <w:rPr>
          <w:rFonts w:ascii="Arial" w:hAnsi="Arial"/>
        </w:rPr>
        <w:tab/>
      </w:r>
      <w:r w:rsidR="008B0B2B">
        <w:rPr>
          <w:rFonts w:ascii="Arial" w:hAnsi="Arial"/>
        </w:rPr>
        <w:t>Staff’s September 2008 Letter</w:t>
      </w:r>
    </w:p>
    <w:p w:rsidR="008B0B2B" w:rsidRDefault="008B0B2B" w:rsidP="00A944CD">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D.</w:t>
      </w:r>
      <w:r>
        <w:rPr>
          <w:rFonts w:ascii="Arial" w:hAnsi="Arial"/>
        </w:rPr>
        <w:tab/>
        <w:t xml:space="preserve">Carone’s </w:t>
      </w:r>
      <w:r w:rsidR="008A4E7A">
        <w:rPr>
          <w:rFonts w:ascii="Arial" w:hAnsi="Arial"/>
        </w:rPr>
        <w:t xml:space="preserve">January 2009 </w:t>
      </w:r>
      <w:r>
        <w:rPr>
          <w:rFonts w:ascii="Arial" w:hAnsi="Arial"/>
        </w:rPr>
        <w:t>response to Staff’s Letter</w:t>
      </w:r>
    </w:p>
    <w:p w:rsidR="008B0B2B" w:rsidRDefault="008B0B2B" w:rsidP="00A944CD">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E.</w:t>
      </w:r>
      <w:r>
        <w:rPr>
          <w:rFonts w:ascii="Arial" w:hAnsi="Arial"/>
        </w:rPr>
        <w:tab/>
        <w:t>Staff’s February 2009 Letter</w:t>
      </w:r>
    </w:p>
    <w:p w:rsidR="00FE0FF0" w:rsidRDefault="00FE0FF0" w:rsidP="00A944CD">
      <w:pPr>
        <w:tabs>
          <w:tab w:val="left" w:pos="-1080"/>
          <w:tab w:val="left" w:pos="-720"/>
          <w:tab w:val="left" w:pos="720"/>
          <w:tab w:val="left" w:pos="1320"/>
          <w:tab w:val="left" w:pos="2610"/>
          <w:tab w:val="left" w:pos="4680"/>
          <w:tab w:val="left" w:pos="7560"/>
        </w:tabs>
        <w:ind w:left="1320" w:hanging="600"/>
        <w:rPr>
          <w:rFonts w:ascii="Arial" w:hAnsi="Arial"/>
        </w:rPr>
      </w:pPr>
      <w:r>
        <w:rPr>
          <w:rFonts w:ascii="Arial" w:hAnsi="Arial"/>
        </w:rPr>
        <w:t>F.</w:t>
      </w:r>
      <w:r>
        <w:rPr>
          <w:rFonts w:ascii="Arial" w:hAnsi="Arial"/>
        </w:rPr>
        <w:tab/>
        <w:t>Calendar Item from the April 9, 2009 Commission Meeting</w:t>
      </w:r>
    </w:p>
    <w:p w:rsidR="006A2A90" w:rsidRDefault="006A2A90" w:rsidP="00A944CD">
      <w:pPr>
        <w:tabs>
          <w:tab w:val="left" w:pos="-1080"/>
          <w:tab w:val="left" w:pos="-720"/>
          <w:tab w:val="left" w:pos="720"/>
          <w:tab w:val="left" w:pos="1320"/>
          <w:tab w:val="left" w:pos="2610"/>
          <w:tab w:val="left" w:pos="4680"/>
          <w:tab w:val="left" w:pos="7560"/>
        </w:tabs>
        <w:rPr>
          <w:rFonts w:ascii="Arial" w:hAnsi="Arial"/>
        </w:rPr>
      </w:pPr>
    </w:p>
    <w:p w:rsidR="00582167" w:rsidRDefault="006A2A90" w:rsidP="00A944CD">
      <w:pPr>
        <w:tabs>
          <w:tab w:val="left" w:pos="-1080"/>
          <w:tab w:val="left" w:pos="-720"/>
          <w:tab w:val="left" w:pos="720"/>
          <w:tab w:val="left" w:pos="1320"/>
          <w:tab w:val="left" w:pos="2610"/>
          <w:tab w:val="left" w:pos="4680"/>
          <w:tab w:val="left" w:pos="7560"/>
        </w:tabs>
        <w:rPr>
          <w:rFonts w:ascii="Arial" w:hAnsi="Arial"/>
          <w:b/>
        </w:rPr>
      </w:pPr>
      <w:r>
        <w:rPr>
          <w:rFonts w:ascii="Arial" w:hAnsi="Arial"/>
          <w:b/>
        </w:rPr>
        <w:lastRenderedPageBreak/>
        <w:t>PERMIT STREAMLINING ACT DEADLINE:</w:t>
      </w:r>
    </w:p>
    <w:p w:rsidR="006A2A90" w:rsidRDefault="00582167" w:rsidP="00A944CD">
      <w:pPr>
        <w:tabs>
          <w:tab w:val="left" w:pos="-1080"/>
          <w:tab w:val="left" w:pos="-720"/>
          <w:tab w:val="left" w:pos="720"/>
          <w:tab w:val="left" w:pos="1320"/>
          <w:tab w:val="left" w:pos="2610"/>
          <w:tab w:val="left" w:pos="4680"/>
          <w:tab w:val="left" w:pos="7560"/>
        </w:tabs>
        <w:rPr>
          <w:rFonts w:ascii="Arial" w:hAnsi="Arial"/>
        </w:rPr>
      </w:pPr>
      <w:r>
        <w:rPr>
          <w:rFonts w:ascii="Arial" w:hAnsi="Arial"/>
        </w:rPr>
        <w:tab/>
      </w:r>
      <w:r w:rsidR="006A2A90">
        <w:rPr>
          <w:rFonts w:ascii="Arial" w:hAnsi="Arial"/>
        </w:rPr>
        <w:t>N/A</w:t>
      </w:r>
    </w:p>
    <w:p w:rsidR="006A2A90" w:rsidRDefault="006A2A90" w:rsidP="00A944CD">
      <w:pPr>
        <w:tabs>
          <w:tab w:val="left" w:pos="-1080"/>
          <w:tab w:val="left" w:pos="-720"/>
          <w:tab w:val="left" w:pos="720"/>
          <w:tab w:val="left" w:pos="1320"/>
          <w:tab w:val="left" w:pos="2610"/>
          <w:tab w:val="left" w:pos="4680"/>
          <w:tab w:val="left" w:pos="7560"/>
        </w:tabs>
        <w:rPr>
          <w:rFonts w:ascii="Arial" w:hAnsi="Arial"/>
        </w:rPr>
      </w:pPr>
    </w:p>
    <w:p w:rsidR="006A2A90" w:rsidRDefault="006A2A90" w:rsidP="00A944CD">
      <w:pPr>
        <w:tabs>
          <w:tab w:val="left" w:pos="-1080"/>
          <w:tab w:val="left" w:pos="-720"/>
          <w:tab w:val="left" w:pos="720"/>
          <w:tab w:val="left" w:pos="1320"/>
          <w:tab w:val="left" w:pos="2610"/>
          <w:tab w:val="left" w:pos="4680"/>
          <w:tab w:val="left" w:pos="7560"/>
        </w:tabs>
        <w:rPr>
          <w:rFonts w:ascii="Arial" w:hAnsi="Arial"/>
        </w:rPr>
      </w:pPr>
      <w:r>
        <w:rPr>
          <w:rFonts w:ascii="Arial" w:hAnsi="Arial"/>
          <w:b/>
        </w:rPr>
        <w:t>RECOMMENDED ACTION:</w:t>
      </w:r>
    </w:p>
    <w:p w:rsidR="006A2A90" w:rsidRDefault="006A2A90" w:rsidP="00A944CD">
      <w:pPr>
        <w:tabs>
          <w:tab w:val="left" w:pos="-1080"/>
          <w:tab w:val="left" w:pos="-720"/>
          <w:tab w:val="left" w:pos="720"/>
          <w:tab w:val="left" w:pos="1320"/>
          <w:tab w:val="left" w:pos="2610"/>
          <w:tab w:val="left" w:pos="4680"/>
          <w:tab w:val="left" w:pos="7560"/>
        </w:tabs>
        <w:rPr>
          <w:rFonts w:ascii="Arial" w:hAnsi="Arial"/>
        </w:rPr>
      </w:pPr>
      <w:r>
        <w:rPr>
          <w:rFonts w:ascii="Arial" w:hAnsi="Arial"/>
        </w:rPr>
        <w:t>IT IS RECOMMENDED THAT THE COMMISSION:</w:t>
      </w:r>
    </w:p>
    <w:p w:rsidR="006A2A90" w:rsidRDefault="006A2A90" w:rsidP="00A944CD">
      <w:pPr>
        <w:tabs>
          <w:tab w:val="left" w:pos="-1080"/>
          <w:tab w:val="left" w:pos="-720"/>
          <w:tab w:val="left" w:pos="720"/>
          <w:tab w:val="left" w:pos="1320"/>
          <w:tab w:val="left" w:pos="2610"/>
          <w:tab w:val="left" w:pos="4680"/>
          <w:tab w:val="left" w:pos="7560"/>
        </w:tabs>
        <w:rPr>
          <w:rFonts w:ascii="Arial" w:hAnsi="Arial"/>
        </w:rPr>
      </w:pPr>
    </w:p>
    <w:p w:rsidR="006A2A90" w:rsidRDefault="006A2A90" w:rsidP="00A944CD">
      <w:pPr>
        <w:tabs>
          <w:tab w:val="left" w:pos="-1080"/>
          <w:tab w:val="left" w:pos="-720"/>
          <w:tab w:val="left" w:pos="720"/>
          <w:tab w:val="left" w:pos="1320"/>
          <w:tab w:val="left" w:pos="2610"/>
          <w:tab w:val="left" w:pos="4680"/>
          <w:tab w:val="left" w:pos="7560"/>
        </w:tabs>
        <w:rPr>
          <w:rFonts w:ascii="Arial" w:hAnsi="Arial"/>
        </w:rPr>
      </w:pPr>
      <w:r>
        <w:rPr>
          <w:rFonts w:ascii="Arial" w:hAnsi="Arial"/>
          <w:b/>
        </w:rPr>
        <w:tab/>
        <w:t>CEQA FINDING:</w:t>
      </w:r>
    </w:p>
    <w:p w:rsidR="006A2A90" w:rsidRDefault="006A2A90" w:rsidP="00A944CD">
      <w:pPr>
        <w:pStyle w:val="BodyTextIndent2"/>
        <w:numPr>
          <w:ilvl w:val="0"/>
          <w:numId w:val="5"/>
        </w:numPr>
        <w:tabs>
          <w:tab w:val="clear" w:pos="1320"/>
          <w:tab w:val="clear" w:pos="2610"/>
          <w:tab w:val="left" w:pos="1440"/>
          <w:tab w:val="left" w:pos="2520"/>
        </w:tabs>
        <w:ind w:left="2160" w:hanging="720"/>
      </w:pPr>
      <w:r>
        <w:t>FIND THAT THE ACTIVITY IS NOT SUBJECT TO THE REQUIREMENTS OF THE CEQA PURSUANT TO TITLE 14, CALIFORNIA CODE OF REGULATIONS, SECTION 15060(c)(3) BECAUSE THE ACTIVITY IS NOT A PROJECT AS DEFINED BY PUBLIC RESOURCES CODE SECTION 21065 AND TITLE 14, CALIFORNIA CODE OF REGULATIONS, SECTION 15378.</w:t>
      </w:r>
    </w:p>
    <w:p w:rsidR="006B01D5" w:rsidRDefault="006B01D5" w:rsidP="00A944CD">
      <w:pPr>
        <w:pStyle w:val="BodyTextIndent2"/>
        <w:tabs>
          <w:tab w:val="clear" w:pos="1320"/>
          <w:tab w:val="clear" w:pos="2610"/>
          <w:tab w:val="left" w:pos="1440"/>
          <w:tab w:val="left" w:pos="2520"/>
        </w:tabs>
        <w:ind w:left="2160" w:hanging="720"/>
      </w:pPr>
    </w:p>
    <w:p w:rsidR="006B01D5" w:rsidRDefault="006B01D5" w:rsidP="00A944CD">
      <w:pPr>
        <w:pStyle w:val="BodyTextIndent2"/>
        <w:numPr>
          <w:ilvl w:val="0"/>
          <w:numId w:val="5"/>
        </w:numPr>
        <w:tabs>
          <w:tab w:val="clear" w:pos="1320"/>
          <w:tab w:val="clear" w:pos="2610"/>
          <w:tab w:val="left" w:pos="1440"/>
          <w:tab w:val="left" w:pos="2520"/>
        </w:tabs>
        <w:ind w:left="2160" w:hanging="720"/>
      </w:pPr>
      <w:r>
        <w:t>FIND THAT THIS ACTIVITY IS CONSISTENT WITH THE USE CLASSIFICATION DESIGNATED BY THE COMMISSION FOR THE LAND PURSUANT TO PUBLIC RESOURCES CODE SECTIONS 6370, ET SEQ.</w:t>
      </w:r>
    </w:p>
    <w:p w:rsidR="006A2A90" w:rsidRDefault="006A2A90" w:rsidP="00A944CD">
      <w:pPr>
        <w:tabs>
          <w:tab w:val="left" w:pos="-1080"/>
          <w:tab w:val="left" w:pos="-720"/>
          <w:tab w:val="left" w:pos="720"/>
          <w:tab w:val="left" w:pos="1440"/>
          <w:tab w:val="left" w:pos="2160"/>
          <w:tab w:val="left" w:pos="2790"/>
          <w:tab w:val="left" w:pos="4680"/>
          <w:tab w:val="left" w:pos="7560"/>
        </w:tabs>
        <w:ind w:left="1440"/>
        <w:rPr>
          <w:rFonts w:ascii="Arial" w:hAnsi="Arial"/>
        </w:rPr>
      </w:pPr>
    </w:p>
    <w:p w:rsidR="006A2A90" w:rsidRDefault="006A2A90" w:rsidP="00A944CD">
      <w:pPr>
        <w:tabs>
          <w:tab w:val="left" w:pos="-1080"/>
          <w:tab w:val="left" w:pos="-720"/>
          <w:tab w:val="left" w:pos="720"/>
          <w:tab w:val="left" w:pos="1440"/>
          <w:tab w:val="left" w:pos="2160"/>
          <w:tab w:val="left" w:pos="2790"/>
          <w:tab w:val="left" w:pos="4680"/>
          <w:tab w:val="left" w:pos="7560"/>
        </w:tabs>
        <w:ind w:left="720"/>
        <w:rPr>
          <w:rFonts w:ascii="Arial" w:hAnsi="Arial"/>
          <w:b/>
        </w:rPr>
      </w:pPr>
      <w:r>
        <w:rPr>
          <w:rFonts w:ascii="Arial" w:hAnsi="Arial"/>
          <w:b/>
        </w:rPr>
        <w:t>AUTHORIZATION:</w:t>
      </w:r>
    </w:p>
    <w:p w:rsidR="00337691" w:rsidRDefault="00337691" w:rsidP="00A944CD">
      <w:pPr>
        <w:tabs>
          <w:tab w:val="left" w:pos="-1080"/>
          <w:tab w:val="left" w:pos="-720"/>
          <w:tab w:val="left" w:pos="720"/>
          <w:tab w:val="left" w:pos="1440"/>
          <w:tab w:val="left" w:pos="2160"/>
          <w:tab w:val="left" w:pos="2790"/>
          <w:tab w:val="left" w:pos="4680"/>
          <w:tab w:val="left" w:pos="7560"/>
        </w:tabs>
        <w:ind w:left="2160" w:hanging="720"/>
        <w:rPr>
          <w:rFonts w:ascii="Arial" w:hAnsi="Arial"/>
        </w:rPr>
      </w:pPr>
      <w:r w:rsidRPr="00A02768">
        <w:rPr>
          <w:rFonts w:ascii="Arial" w:hAnsi="Arial"/>
          <w:b/>
        </w:rPr>
        <w:t>A</w:t>
      </w:r>
      <w:r w:rsidR="00186205" w:rsidRPr="00A02768">
        <w:rPr>
          <w:rFonts w:ascii="Arial" w:hAnsi="Arial"/>
          <w:b/>
        </w:rPr>
        <w:t>:</w:t>
      </w:r>
      <w:r w:rsidR="00186205">
        <w:rPr>
          <w:rFonts w:ascii="Arial" w:hAnsi="Arial"/>
        </w:rPr>
        <w:t xml:space="preserve"> </w:t>
      </w:r>
      <w:r w:rsidR="00186205" w:rsidRPr="00337691">
        <w:rPr>
          <w:rFonts w:ascii="Arial" w:hAnsi="Arial"/>
        </w:rPr>
        <w:t xml:space="preserve"> </w:t>
      </w:r>
      <w:r w:rsidR="00A944CD">
        <w:rPr>
          <w:rFonts w:ascii="Arial" w:hAnsi="Arial"/>
        </w:rPr>
        <w:tab/>
      </w:r>
      <w:r w:rsidR="00186205" w:rsidRPr="00337691">
        <w:rPr>
          <w:rFonts w:ascii="Arial" w:hAnsi="Arial"/>
        </w:rPr>
        <w:t>AS OF</w:t>
      </w:r>
      <w:r w:rsidR="00186205">
        <w:rPr>
          <w:rFonts w:ascii="Arial" w:hAnsi="Arial"/>
        </w:rPr>
        <w:t xml:space="preserve"> MAY 27, 2009 (THE DATE OF THIS WRITING), THE THREE ACTIONS REQUIRED BY THE COMMISSION TO BE COMPLETED BY THE JUNE 1, 2009 MEETING ARE STILL INCOMPLETE.  THEREFORE, THE STAFF RECOMMENDS THE COMMISSION ISSUE THE FOLLOWING AUTHORIZATION BASED ON THE REASONS SET FORTH IN THE APRIL 9, 2009 STAFF REPORT (AND ATTACHED HEREWITH AS EXHIBIT F):</w:t>
      </w:r>
      <w:r w:rsidR="00186205" w:rsidRPr="00337691">
        <w:rPr>
          <w:rFonts w:ascii="Arial" w:hAnsi="Arial"/>
        </w:rPr>
        <w:t xml:space="preserve"> </w:t>
      </w:r>
    </w:p>
    <w:p w:rsidR="00A944CD" w:rsidRPr="00337691" w:rsidRDefault="00A944CD" w:rsidP="00A944CD">
      <w:pPr>
        <w:tabs>
          <w:tab w:val="left" w:pos="-1080"/>
          <w:tab w:val="left" w:pos="-720"/>
          <w:tab w:val="left" w:pos="720"/>
          <w:tab w:val="left" w:pos="1440"/>
          <w:tab w:val="left" w:pos="2160"/>
          <w:tab w:val="left" w:pos="2790"/>
          <w:tab w:val="left" w:pos="4680"/>
          <w:tab w:val="left" w:pos="7560"/>
        </w:tabs>
        <w:ind w:left="1440"/>
        <w:rPr>
          <w:rFonts w:ascii="Arial" w:hAnsi="Arial"/>
        </w:rPr>
      </w:pPr>
    </w:p>
    <w:p w:rsidR="00E815B6" w:rsidRDefault="00895F86" w:rsidP="00A944CD">
      <w:pPr>
        <w:pStyle w:val="BodyTextIndent2"/>
        <w:tabs>
          <w:tab w:val="clear" w:pos="1320"/>
          <w:tab w:val="clear" w:pos="2610"/>
          <w:tab w:val="left" w:pos="2160"/>
        </w:tabs>
        <w:ind w:left="2880" w:hanging="720"/>
      </w:pPr>
      <w:r>
        <w:t xml:space="preserve">1. </w:t>
      </w:r>
      <w:r w:rsidR="00582167">
        <w:tab/>
      </w:r>
      <w:r w:rsidR="00943BE0">
        <w:t xml:space="preserve">FIND CARONE PETROLEUM </w:t>
      </w:r>
      <w:r w:rsidR="00AC2AD4">
        <w:t>CORPORATION</w:t>
      </w:r>
      <w:r w:rsidR="00943BE0">
        <w:t>, AS LESSEE, IN DEFAULT UNDER THE OBLIGATIONS OF OIL AND GAS LEASE</w:t>
      </w:r>
      <w:r w:rsidR="00582167">
        <w:t xml:space="preserve"> NO</w:t>
      </w:r>
      <w:r w:rsidR="00943BE0">
        <w:t>S</w:t>
      </w:r>
      <w:r w:rsidR="00582167">
        <w:t>.</w:t>
      </w:r>
      <w:r w:rsidR="00943BE0">
        <w:t xml:space="preserve"> PRC </w:t>
      </w:r>
      <w:r w:rsidR="0025774B">
        <w:t>4000</w:t>
      </w:r>
      <w:r w:rsidR="00943BE0">
        <w:t xml:space="preserve">.1 AND </w:t>
      </w:r>
      <w:r w:rsidR="002F36C8">
        <w:t xml:space="preserve">PRC </w:t>
      </w:r>
      <w:r w:rsidR="0025774B">
        <w:t>7911</w:t>
      </w:r>
      <w:r w:rsidR="00943BE0">
        <w:t>.1, FOR FAILURE TO PURSUE WITH DILIGENCE THE DEVELOPMENT OF THOSE LEASES</w:t>
      </w:r>
      <w:r w:rsidR="008A4E7A">
        <w:t xml:space="preserve"> </w:t>
      </w:r>
    </w:p>
    <w:p w:rsidR="00E815B6" w:rsidRDefault="00E815B6" w:rsidP="00A944CD">
      <w:pPr>
        <w:pStyle w:val="BodyTextIndent2"/>
        <w:tabs>
          <w:tab w:val="clear" w:pos="1320"/>
          <w:tab w:val="clear" w:pos="2610"/>
          <w:tab w:val="left" w:pos="2160"/>
        </w:tabs>
        <w:ind w:left="2880" w:hanging="720"/>
      </w:pPr>
    </w:p>
    <w:p w:rsidR="002E7DF1" w:rsidRDefault="00AD434C" w:rsidP="00A944CD">
      <w:pPr>
        <w:pStyle w:val="BodyTextIndent2"/>
        <w:tabs>
          <w:tab w:val="clear" w:pos="1320"/>
          <w:tab w:val="clear" w:pos="2610"/>
          <w:tab w:val="left" w:pos="2160"/>
        </w:tabs>
        <w:ind w:left="2880" w:hanging="720"/>
      </w:pPr>
      <w:r>
        <w:t xml:space="preserve"> 2</w:t>
      </w:r>
      <w:r w:rsidR="00895F86">
        <w:t xml:space="preserve">. </w:t>
      </w:r>
      <w:r w:rsidR="00582167">
        <w:tab/>
      </w:r>
      <w:r w:rsidR="00943BE0">
        <w:t xml:space="preserve">DIRECT STAFF TO ISSUE A DEFAULT NOTICE </w:t>
      </w:r>
      <w:r w:rsidR="008A4E7A">
        <w:t>THAT WILL PROVIDE THAT IF THE DEFAULT IS</w:t>
      </w:r>
      <w:r w:rsidR="00943BE0">
        <w:t xml:space="preserve"> NOT CURED </w:t>
      </w:r>
      <w:r w:rsidR="002F36C8">
        <w:t>BY FULLY COMPLYING WITH THE THREE DEMANDS</w:t>
      </w:r>
      <w:r w:rsidR="00A9408C">
        <w:t xml:space="preserve"> SET FORTH IN THE STAFF LETTER OF SEPTEMBER 30, 2008,</w:t>
      </w:r>
      <w:r w:rsidR="002F36C8">
        <w:t xml:space="preserve"> </w:t>
      </w:r>
      <w:r w:rsidR="00943BE0">
        <w:t xml:space="preserve">WITHIN </w:t>
      </w:r>
      <w:r w:rsidR="008A4E7A">
        <w:t>NINETY (90) DAYS OF THE DEFAULT NOTICE, THE LEASES SHALL BE</w:t>
      </w:r>
      <w:r w:rsidR="00952DF9">
        <w:t xml:space="preserve"> FORFEITED AND</w:t>
      </w:r>
      <w:r w:rsidR="008A4E7A">
        <w:t xml:space="preserve"> CANCELED</w:t>
      </w:r>
      <w:r w:rsidR="00943BE0">
        <w:t>.</w:t>
      </w:r>
    </w:p>
    <w:p w:rsidR="00F64FD8" w:rsidRDefault="00F64FD8">
      <w:pPr>
        <w:widowControl/>
        <w:rPr>
          <w:rFonts w:ascii="Arial" w:hAnsi="Arial"/>
        </w:rPr>
      </w:pPr>
      <w:r>
        <w:br w:type="page"/>
      </w:r>
    </w:p>
    <w:p w:rsidR="00582167" w:rsidRDefault="00582167" w:rsidP="00A944CD">
      <w:pPr>
        <w:pStyle w:val="BodyTextIndent2"/>
        <w:tabs>
          <w:tab w:val="clear" w:pos="1320"/>
          <w:tab w:val="clear" w:pos="2610"/>
          <w:tab w:val="left" w:pos="2160"/>
        </w:tabs>
        <w:ind w:left="2880" w:hanging="720"/>
      </w:pPr>
    </w:p>
    <w:p w:rsidR="002E7DF1" w:rsidRDefault="00895F86" w:rsidP="00A944CD">
      <w:pPr>
        <w:pStyle w:val="BodyTextIndent2"/>
        <w:tabs>
          <w:tab w:val="clear" w:pos="1320"/>
          <w:tab w:val="clear" w:pos="2610"/>
          <w:tab w:val="left" w:pos="2160"/>
        </w:tabs>
        <w:ind w:left="2880" w:hanging="720"/>
      </w:pPr>
      <w:r>
        <w:t xml:space="preserve">3. </w:t>
      </w:r>
      <w:r w:rsidR="00582167">
        <w:tab/>
      </w:r>
      <w:r w:rsidR="00A9408C">
        <w:t>DIRECT STAFF AND THE ATTORNEY GENERAL’S OFFICE TO TAKE ALL OTHER ACTIONS NECESSARY TO CAR</w:t>
      </w:r>
      <w:r w:rsidR="00582167">
        <w:t>RY OUT THE FOREGOING, INCLUDING</w:t>
      </w:r>
      <w:r w:rsidR="002D6839">
        <w:t xml:space="preserve"> </w:t>
      </w:r>
      <w:r w:rsidR="00A9408C">
        <w:t>ACTION TO COMPEL THE LESSEE TO QUITCLAIM OIL AND GAS LEASE</w:t>
      </w:r>
      <w:r w:rsidR="00582167">
        <w:t xml:space="preserve"> NO</w:t>
      </w:r>
      <w:r w:rsidR="00A9408C">
        <w:t>S</w:t>
      </w:r>
      <w:r w:rsidR="00582167">
        <w:t>.</w:t>
      </w:r>
      <w:r w:rsidR="00A9408C">
        <w:t xml:space="preserve"> PRC 4000</w:t>
      </w:r>
      <w:r w:rsidR="00582167">
        <w:t>.1</w:t>
      </w:r>
      <w:r w:rsidR="00A9408C">
        <w:t xml:space="preserve"> AND </w:t>
      </w:r>
      <w:r w:rsidR="00582167">
        <w:t xml:space="preserve">PRC </w:t>
      </w:r>
      <w:r w:rsidR="00A9408C">
        <w:t>7911</w:t>
      </w:r>
      <w:r w:rsidR="00582167">
        <w:t>.1</w:t>
      </w:r>
      <w:r w:rsidR="002D6839">
        <w:t xml:space="preserve"> TO THE STATE</w:t>
      </w:r>
      <w:r w:rsidR="00A9408C">
        <w:t>.</w:t>
      </w:r>
    </w:p>
    <w:p w:rsidR="00337691" w:rsidRDefault="00337691" w:rsidP="00A944CD">
      <w:pPr>
        <w:pStyle w:val="BodyTextIndent2"/>
        <w:tabs>
          <w:tab w:val="clear" w:pos="1320"/>
          <w:tab w:val="clear" w:pos="2610"/>
          <w:tab w:val="left" w:pos="2160"/>
        </w:tabs>
        <w:ind w:left="2160" w:hanging="720"/>
      </w:pPr>
    </w:p>
    <w:p w:rsidR="00A02768" w:rsidRDefault="00A02768" w:rsidP="00A944CD">
      <w:pPr>
        <w:tabs>
          <w:tab w:val="left" w:pos="-1080"/>
          <w:tab w:val="left" w:pos="-720"/>
          <w:tab w:val="left" w:pos="720"/>
          <w:tab w:val="left" w:pos="1440"/>
          <w:tab w:val="left" w:pos="2160"/>
          <w:tab w:val="left" w:pos="2790"/>
          <w:tab w:val="left" w:pos="4680"/>
          <w:tab w:val="left" w:pos="7560"/>
        </w:tabs>
        <w:ind w:left="2160" w:hanging="720"/>
        <w:rPr>
          <w:rFonts w:ascii="Arial" w:hAnsi="Arial"/>
        </w:rPr>
      </w:pPr>
      <w:r w:rsidRPr="00A02768">
        <w:rPr>
          <w:rFonts w:ascii="Arial" w:hAnsi="Arial"/>
          <w:b/>
        </w:rPr>
        <w:t>B:</w:t>
      </w:r>
      <w:r>
        <w:rPr>
          <w:rFonts w:ascii="Arial" w:hAnsi="Arial"/>
        </w:rPr>
        <w:t xml:space="preserve">  </w:t>
      </w:r>
      <w:r w:rsidR="00A944CD">
        <w:rPr>
          <w:rFonts w:ascii="Arial" w:hAnsi="Arial"/>
        </w:rPr>
        <w:tab/>
      </w:r>
      <w:r w:rsidRPr="000A7197">
        <w:rPr>
          <w:rFonts w:ascii="Arial" w:hAnsi="Arial"/>
          <w:b/>
        </w:rPr>
        <w:t>IN THE ALTERNATIVE</w:t>
      </w:r>
      <w:r w:rsidR="00186205" w:rsidRPr="00A02768">
        <w:rPr>
          <w:rFonts w:ascii="Arial" w:hAnsi="Arial"/>
        </w:rPr>
        <w:t xml:space="preserve">, IF </w:t>
      </w:r>
      <w:r w:rsidR="00186205">
        <w:rPr>
          <w:rFonts w:ascii="Arial" w:hAnsi="Arial"/>
        </w:rPr>
        <w:t xml:space="preserve">CARONE CAN DEMONSTRATE TO THE COMMISSION’S SATISFACTION AT THE JUNE 1, 2009 MEETING THAT: </w:t>
      </w:r>
    </w:p>
    <w:p w:rsidR="00A944CD" w:rsidRDefault="00A944CD" w:rsidP="00A944CD">
      <w:pPr>
        <w:tabs>
          <w:tab w:val="left" w:pos="-1080"/>
          <w:tab w:val="left" w:pos="-720"/>
          <w:tab w:val="left" w:pos="720"/>
          <w:tab w:val="left" w:pos="1440"/>
          <w:tab w:val="left" w:pos="2160"/>
          <w:tab w:val="left" w:pos="2790"/>
          <w:tab w:val="left" w:pos="4680"/>
          <w:tab w:val="left" w:pos="7560"/>
        </w:tabs>
        <w:ind w:left="2160" w:hanging="720"/>
        <w:rPr>
          <w:rFonts w:ascii="Arial" w:hAnsi="Arial"/>
        </w:rPr>
      </w:pPr>
    </w:p>
    <w:p w:rsidR="00A02768" w:rsidRDefault="002E53B5" w:rsidP="00A944CD">
      <w:pPr>
        <w:tabs>
          <w:tab w:val="left" w:pos="-1080"/>
          <w:tab w:val="left" w:pos="-720"/>
          <w:tab w:val="left" w:pos="720"/>
          <w:tab w:val="left" w:pos="1440"/>
          <w:tab w:val="left" w:pos="2160"/>
          <w:tab w:val="left" w:pos="2880"/>
          <w:tab w:val="left" w:pos="4680"/>
          <w:tab w:val="left" w:pos="7560"/>
        </w:tabs>
        <w:ind w:left="2880" w:hanging="720"/>
        <w:rPr>
          <w:rFonts w:ascii="Arial" w:hAnsi="Arial"/>
        </w:rPr>
      </w:pPr>
      <w:r>
        <w:rPr>
          <w:rFonts w:ascii="Arial" w:hAnsi="Arial"/>
        </w:rPr>
        <w:t xml:space="preserve">(1) </w:t>
      </w:r>
      <w:r w:rsidR="00A944CD">
        <w:rPr>
          <w:rFonts w:ascii="Arial" w:hAnsi="Arial"/>
        </w:rPr>
        <w:tab/>
      </w:r>
      <w:r w:rsidR="00F64FD8">
        <w:rPr>
          <w:rFonts w:ascii="Arial" w:hAnsi="Arial"/>
        </w:rPr>
        <w:t xml:space="preserve">THE CVA’S REPORT RECOMMENDING RE-QUALIFICATION OF PLATFORM HOGAN HAS BEEN, OR WILL BE SUBMITTED IN A TIMELY MANNER, TO THE MMS, AND </w:t>
      </w:r>
    </w:p>
    <w:p w:rsidR="00A944CD" w:rsidRDefault="00A944CD" w:rsidP="00A944CD">
      <w:pPr>
        <w:tabs>
          <w:tab w:val="left" w:pos="-1080"/>
          <w:tab w:val="left" w:pos="-720"/>
          <w:tab w:val="left" w:pos="720"/>
          <w:tab w:val="left" w:pos="1440"/>
          <w:tab w:val="left" w:pos="2160"/>
          <w:tab w:val="left" w:pos="2790"/>
          <w:tab w:val="left" w:pos="4680"/>
          <w:tab w:val="left" w:pos="7560"/>
        </w:tabs>
        <w:ind w:left="2880" w:hanging="720"/>
        <w:rPr>
          <w:rFonts w:ascii="Arial" w:hAnsi="Arial"/>
        </w:rPr>
      </w:pPr>
    </w:p>
    <w:p w:rsidR="00A02768" w:rsidRDefault="00F64FD8" w:rsidP="00A944CD">
      <w:pPr>
        <w:tabs>
          <w:tab w:val="left" w:pos="-1080"/>
          <w:tab w:val="left" w:pos="-720"/>
          <w:tab w:val="left" w:pos="720"/>
          <w:tab w:val="left" w:pos="1440"/>
          <w:tab w:val="left" w:pos="2160"/>
          <w:tab w:val="left" w:pos="2880"/>
          <w:tab w:val="left" w:pos="4680"/>
          <w:tab w:val="left" w:pos="7560"/>
        </w:tabs>
        <w:ind w:left="2880" w:hanging="720"/>
        <w:rPr>
          <w:rFonts w:ascii="Arial" w:hAnsi="Arial"/>
        </w:rPr>
      </w:pPr>
      <w:r>
        <w:rPr>
          <w:rFonts w:ascii="Arial" w:hAnsi="Arial"/>
        </w:rPr>
        <w:t xml:space="preserve">(2) </w:t>
      </w:r>
      <w:r>
        <w:rPr>
          <w:rFonts w:ascii="Arial" w:hAnsi="Arial"/>
        </w:rPr>
        <w:tab/>
        <w:t>CARONE HAS RESUBMITTED AN APPLICATION FOR AN RUE TO THE MMS THAT INCLUDES APPROPRIATE RESPONSES TO ALL OF THE DEFICIENCIES NOTED IN THE FEBRUARY 2008 LETTER SENT TO CARONE BY THE MMS, AND</w:t>
      </w:r>
    </w:p>
    <w:p w:rsidR="00A944CD" w:rsidRDefault="00A944CD" w:rsidP="00A944CD">
      <w:pPr>
        <w:tabs>
          <w:tab w:val="left" w:pos="-1080"/>
          <w:tab w:val="left" w:pos="-720"/>
          <w:tab w:val="left" w:pos="720"/>
          <w:tab w:val="left" w:pos="1440"/>
          <w:tab w:val="left" w:pos="2160"/>
          <w:tab w:val="left" w:pos="2790"/>
          <w:tab w:val="left" w:pos="4680"/>
          <w:tab w:val="left" w:pos="7560"/>
        </w:tabs>
        <w:ind w:left="2880" w:hanging="720"/>
        <w:rPr>
          <w:rFonts w:ascii="Arial" w:hAnsi="Arial"/>
        </w:rPr>
      </w:pPr>
    </w:p>
    <w:p w:rsidR="00A02768" w:rsidRDefault="00F64FD8" w:rsidP="00A944CD">
      <w:pPr>
        <w:tabs>
          <w:tab w:val="left" w:pos="-1080"/>
          <w:tab w:val="left" w:pos="-720"/>
          <w:tab w:val="left" w:pos="720"/>
          <w:tab w:val="left" w:pos="1440"/>
          <w:tab w:val="left" w:pos="2160"/>
          <w:tab w:val="left" w:pos="2880"/>
          <w:tab w:val="left" w:pos="4680"/>
          <w:tab w:val="left" w:pos="7560"/>
        </w:tabs>
        <w:ind w:left="2880" w:hanging="720"/>
        <w:rPr>
          <w:rFonts w:ascii="Arial" w:hAnsi="Arial"/>
        </w:rPr>
      </w:pPr>
      <w:r>
        <w:rPr>
          <w:rFonts w:ascii="Arial" w:hAnsi="Arial"/>
        </w:rPr>
        <w:t xml:space="preserve">(3) </w:t>
      </w:r>
      <w:r>
        <w:rPr>
          <w:rFonts w:ascii="Arial" w:hAnsi="Arial"/>
        </w:rPr>
        <w:tab/>
        <w:t>CARONE HAS FULLY EXECUTED AND FUNDED THE COMMISSION’S REIMBURSEMENT AGREEMENT,</w:t>
      </w:r>
      <w:r w:rsidRPr="00A02768">
        <w:rPr>
          <w:rFonts w:ascii="Arial" w:hAnsi="Arial"/>
        </w:rPr>
        <w:t xml:space="preserve"> THEN </w:t>
      </w:r>
      <w:r>
        <w:rPr>
          <w:rFonts w:ascii="Arial" w:hAnsi="Arial"/>
        </w:rPr>
        <w:t>THE STAFF RECOMMENDS</w:t>
      </w:r>
      <w:r w:rsidR="007D2257">
        <w:rPr>
          <w:rFonts w:ascii="Arial" w:hAnsi="Arial"/>
        </w:rPr>
        <w:t xml:space="preserve"> THAT THE COMMISSION:</w:t>
      </w:r>
      <w:r>
        <w:rPr>
          <w:rFonts w:ascii="Arial" w:hAnsi="Arial"/>
        </w:rPr>
        <w:t xml:space="preserve"> </w:t>
      </w:r>
    </w:p>
    <w:p w:rsidR="00186205" w:rsidRDefault="00186205" w:rsidP="00A944CD">
      <w:pPr>
        <w:tabs>
          <w:tab w:val="left" w:pos="-1080"/>
          <w:tab w:val="left" w:pos="-720"/>
          <w:tab w:val="left" w:pos="720"/>
          <w:tab w:val="left" w:pos="1440"/>
          <w:tab w:val="left" w:pos="2160"/>
          <w:tab w:val="left" w:pos="2790"/>
          <w:tab w:val="left" w:pos="4680"/>
          <w:tab w:val="left" w:pos="7560"/>
        </w:tabs>
        <w:ind w:left="1440"/>
        <w:rPr>
          <w:rFonts w:ascii="Arial" w:hAnsi="Arial"/>
        </w:rPr>
      </w:pPr>
    </w:p>
    <w:p w:rsidR="00A02768" w:rsidRPr="00A02768" w:rsidRDefault="007D2257" w:rsidP="00A944CD">
      <w:pPr>
        <w:pStyle w:val="BodyTextIndent2"/>
        <w:tabs>
          <w:tab w:val="clear" w:pos="1320"/>
          <w:tab w:val="clear" w:pos="2610"/>
          <w:tab w:val="left" w:pos="2160"/>
        </w:tabs>
        <w:ind w:left="3600" w:hanging="720"/>
      </w:pPr>
      <w:r>
        <w:t>1.</w:t>
      </w:r>
      <w:r w:rsidR="00A02768">
        <w:t xml:space="preserve"> </w:t>
      </w:r>
      <w:r w:rsidR="00A02768">
        <w:tab/>
        <w:t>DIRECT STAFF TO FOLLOW UP TO ENSURE THAT THE PLATFORM IS RE-QUALIFIED</w:t>
      </w:r>
      <w:r w:rsidR="00186205">
        <w:t xml:space="preserve"> BY THE MMS</w:t>
      </w:r>
      <w:r w:rsidR="00A02768">
        <w:t xml:space="preserve"> AND THAT THE APPLICATION FOR AN RUE IS DEEMED COMPLETE BY THE</w:t>
      </w:r>
      <w:r w:rsidR="00A02768" w:rsidRPr="00A02768">
        <w:t xml:space="preserve"> MMS </w:t>
      </w:r>
      <w:r w:rsidR="00A02768">
        <w:t xml:space="preserve">AND TO REPORT </w:t>
      </w:r>
      <w:r w:rsidR="00186205">
        <w:t>BACK TO THE COMMISSION SHOULD THERE BE ANY FURTHER DELAY IN MOVING THE PROJECT FORWARD</w:t>
      </w:r>
      <w:r w:rsidR="00A944CD">
        <w:t>.</w:t>
      </w:r>
    </w:p>
    <w:p w:rsidR="002E7DF1" w:rsidRDefault="002E7DF1" w:rsidP="001C4D0D">
      <w:pPr>
        <w:pStyle w:val="BodyTextIndent2"/>
        <w:tabs>
          <w:tab w:val="clear" w:pos="1320"/>
          <w:tab w:val="clear" w:pos="2610"/>
          <w:tab w:val="left" w:pos="1440"/>
          <w:tab w:val="left" w:pos="2520"/>
        </w:tabs>
        <w:spacing w:line="480" w:lineRule="auto"/>
        <w:ind w:left="2160" w:firstLine="0"/>
      </w:pPr>
    </w:p>
    <w:sectPr w:rsidR="002E7DF1" w:rsidSect="0000642E">
      <w:headerReference w:type="default" r:id="rId9"/>
      <w:endnotePr>
        <w:numFmt w:val="decimal"/>
      </w:endnotePr>
      <w:type w:val="continuous"/>
      <w:pgSz w:w="12240" w:h="15840" w:code="1"/>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4CD" w:rsidRDefault="00A944CD">
      <w:r>
        <w:separator/>
      </w:r>
    </w:p>
  </w:endnote>
  <w:endnote w:type="continuationSeparator" w:id="1">
    <w:p w:rsidR="00A944CD" w:rsidRDefault="00A94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CD" w:rsidRDefault="00A944CD" w:rsidP="001C4D0D">
    <w:pPr>
      <w:tabs>
        <w:tab w:val="center" w:pos="4680"/>
        <w:tab w:val="right" w:pos="9360"/>
      </w:tabs>
    </w:pPr>
    <w:r>
      <w:tab/>
    </w:r>
    <w:r>
      <w:rPr>
        <w:rFonts w:ascii="Arial" w:hAnsi="Arial"/>
      </w:rPr>
      <w:t>-</w:t>
    </w:r>
    <w:r w:rsidR="003B167C">
      <w:rPr>
        <w:rStyle w:val="PageNumber"/>
        <w:rFonts w:ascii="Arial" w:hAnsi="Arial"/>
      </w:rPr>
      <w:fldChar w:fldCharType="begin"/>
    </w:r>
    <w:r>
      <w:rPr>
        <w:rStyle w:val="PageNumber"/>
        <w:rFonts w:ascii="Arial" w:hAnsi="Arial"/>
      </w:rPr>
      <w:instrText xml:space="preserve"> PAGE </w:instrText>
    </w:r>
    <w:r w:rsidR="003B167C">
      <w:rPr>
        <w:rStyle w:val="PageNumber"/>
        <w:rFonts w:ascii="Arial" w:hAnsi="Arial"/>
      </w:rPr>
      <w:fldChar w:fldCharType="separate"/>
    </w:r>
    <w:r w:rsidR="007D2257">
      <w:rPr>
        <w:rStyle w:val="PageNumber"/>
        <w:rFonts w:ascii="Arial" w:hAnsi="Arial"/>
        <w:noProof/>
      </w:rPr>
      <w:t>5</w:t>
    </w:r>
    <w:r w:rsidR="003B167C">
      <w:rPr>
        <w:rStyle w:val="PageNumber"/>
        <w:rFonts w:ascii="Arial" w:hAnsi="Arial"/>
      </w:rPr>
      <w:fldChar w:fldCharType="end"/>
    </w:r>
    <w:r>
      <w:rPr>
        <w:rStyle w:val="PageNumber"/>
        <w:rFonts w:ascii="Arial" w:hAnsi="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4CD" w:rsidRDefault="00A944CD">
      <w:r>
        <w:separator/>
      </w:r>
    </w:p>
  </w:footnote>
  <w:footnote w:type="continuationSeparator" w:id="1">
    <w:p w:rsidR="00A944CD" w:rsidRDefault="00A94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CD" w:rsidRDefault="00A944CD">
    <w:pPr>
      <w:tabs>
        <w:tab w:val="center" w:pos="4680"/>
        <w:tab w:val="left" w:pos="7560"/>
      </w:tabs>
      <w:rPr>
        <w:rFonts w:ascii="Arial" w:hAnsi="Arial"/>
        <w:u w:val="single"/>
      </w:rPr>
    </w:pPr>
    <w:r>
      <w:tab/>
    </w:r>
    <w:r>
      <w:rPr>
        <w:rFonts w:ascii="Arial" w:hAnsi="Arial"/>
        <w:u w:val="single"/>
      </w:rPr>
      <w:t>CALENDAR ITEM NO.</w:t>
    </w:r>
    <w:r w:rsidR="0059010A" w:rsidRPr="006520D3">
      <w:rPr>
        <w:rFonts w:ascii="Arial" w:hAnsi="Arial"/>
        <w:b/>
        <w:sz w:val="36"/>
        <w:szCs w:val="36"/>
        <w:u w:val="single"/>
      </w:rPr>
      <w:t>66</w:t>
    </w:r>
    <w:r w:rsidRPr="006520D3">
      <w:rPr>
        <w:rFonts w:ascii="Arial" w:hAnsi="Arial"/>
        <w:b/>
        <w:u w:val="single"/>
      </w:rPr>
      <w:t xml:space="preserve"> </w:t>
    </w:r>
    <w:r>
      <w:rPr>
        <w:rFonts w:ascii="Arial" w:hAnsi="Arial"/>
        <w:b/>
        <w:u w:val="single"/>
      </w:rPr>
      <w:t xml:space="preserve">   </w:t>
    </w:r>
    <w:r>
      <w:rPr>
        <w:rFonts w:ascii="Arial" w:hAnsi="Arial"/>
        <w:u w:val="single"/>
      </w:rPr>
      <w:t xml:space="preserve"> (CONT'D)</w:t>
    </w:r>
  </w:p>
  <w:p w:rsidR="00A944CD" w:rsidRDefault="00A944CD">
    <w:pPr>
      <w:tabs>
        <w:tab w:val="left" w:pos="-1440"/>
        <w:tab w:val="left" w:pos="-720"/>
        <w:tab w:val="left" w:pos="720"/>
        <w:tab w:val="left" w:pos="1320"/>
        <w:tab w:val="left" w:pos="4680"/>
        <w:tab w:val="left" w:pos="7560"/>
      </w:tabs>
      <w:rPr>
        <w:rFonts w:ascii="Arial" w:hAnsi="Arial"/>
      </w:rPr>
    </w:pPr>
  </w:p>
  <w:p w:rsidR="00A944CD" w:rsidRDefault="00A944CD">
    <w:pPr>
      <w:spacing w:line="240" w:lineRule="exac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673"/>
    <w:multiLevelType w:val="hybridMultilevel"/>
    <w:tmpl w:val="64EADA6A"/>
    <w:lvl w:ilvl="0" w:tplc="2C3EA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457BB5"/>
    <w:multiLevelType w:val="hybridMultilevel"/>
    <w:tmpl w:val="26F27578"/>
    <w:lvl w:ilvl="0" w:tplc="521C5556">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1980774D"/>
    <w:multiLevelType w:val="hybridMultilevel"/>
    <w:tmpl w:val="D98A40E8"/>
    <w:lvl w:ilvl="0" w:tplc="838C09EA">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nsid w:val="250B41D4"/>
    <w:multiLevelType w:val="singleLevel"/>
    <w:tmpl w:val="0409000F"/>
    <w:lvl w:ilvl="0">
      <w:start w:val="1"/>
      <w:numFmt w:val="decimal"/>
      <w:lvlText w:val="%1."/>
      <w:lvlJc w:val="left"/>
      <w:pPr>
        <w:ind w:left="720" w:hanging="360"/>
      </w:pPr>
    </w:lvl>
  </w:abstractNum>
  <w:abstractNum w:abstractNumId="4">
    <w:nsid w:val="58323835"/>
    <w:multiLevelType w:val="hybridMultilevel"/>
    <w:tmpl w:val="FB7C7398"/>
    <w:lvl w:ilvl="0" w:tplc="A8A6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F47CA"/>
    <w:multiLevelType w:val="hybridMultilevel"/>
    <w:tmpl w:val="2CF4E7A4"/>
    <w:lvl w:ilvl="0" w:tplc="0540A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0"/>
    <w:footnote w:id="1"/>
  </w:footnotePr>
  <w:endnotePr>
    <w:numFmt w:val="decimal"/>
    <w:endnote w:id="0"/>
    <w:endnote w:id="1"/>
  </w:endnotePr>
  <w:compat/>
  <w:rsids>
    <w:rsidRoot w:val="006A2A90"/>
    <w:rsid w:val="00000E45"/>
    <w:rsid w:val="0000642E"/>
    <w:rsid w:val="00006E9C"/>
    <w:rsid w:val="000116B1"/>
    <w:rsid w:val="00030120"/>
    <w:rsid w:val="0004597A"/>
    <w:rsid w:val="00055F59"/>
    <w:rsid w:val="000716BF"/>
    <w:rsid w:val="000927DC"/>
    <w:rsid w:val="000A3B2D"/>
    <w:rsid w:val="000A7197"/>
    <w:rsid w:val="000B0EDC"/>
    <w:rsid w:val="000B4B7B"/>
    <w:rsid w:val="000C2AC0"/>
    <w:rsid w:val="000C4AA7"/>
    <w:rsid w:val="000C4C26"/>
    <w:rsid w:val="001055B9"/>
    <w:rsid w:val="00120145"/>
    <w:rsid w:val="001606C4"/>
    <w:rsid w:val="001614C6"/>
    <w:rsid w:val="001660B4"/>
    <w:rsid w:val="00186205"/>
    <w:rsid w:val="001B396A"/>
    <w:rsid w:val="001C4D0D"/>
    <w:rsid w:val="001F1CE9"/>
    <w:rsid w:val="001F601C"/>
    <w:rsid w:val="002009A0"/>
    <w:rsid w:val="002010CE"/>
    <w:rsid w:val="00221B70"/>
    <w:rsid w:val="00257496"/>
    <w:rsid w:val="0025774B"/>
    <w:rsid w:val="002645CF"/>
    <w:rsid w:val="00273B86"/>
    <w:rsid w:val="0028354F"/>
    <w:rsid w:val="00283A95"/>
    <w:rsid w:val="00284904"/>
    <w:rsid w:val="00286483"/>
    <w:rsid w:val="002A4BA0"/>
    <w:rsid w:val="002B7030"/>
    <w:rsid w:val="002D6839"/>
    <w:rsid w:val="002E53B5"/>
    <w:rsid w:val="002E6F30"/>
    <w:rsid w:val="002E754B"/>
    <w:rsid w:val="002E7DF1"/>
    <w:rsid w:val="002F36C8"/>
    <w:rsid w:val="00310D24"/>
    <w:rsid w:val="003146E3"/>
    <w:rsid w:val="00337691"/>
    <w:rsid w:val="00364520"/>
    <w:rsid w:val="00366CB7"/>
    <w:rsid w:val="00395581"/>
    <w:rsid w:val="003A0F2F"/>
    <w:rsid w:val="003B167C"/>
    <w:rsid w:val="003C0D5F"/>
    <w:rsid w:val="003C43DF"/>
    <w:rsid w:val="003D71D6"/>
    <w:rsid w:val="003E5437"/>
    <w:rsid w:val="003F1295"/>
    <w:rsid w:val="003F7221"/>
    <w:rsid w:val="004021C4"/>
    <w:rsid w:val="0040702A"/>
    <w:rsid w:val="0041330B"/>
    <w:rsid w:val="004224AB"/>
    <w:rsid w:val="0044142A"/>
    <w:rsid w:val="00441854"/>
    <w:rsid w:val="004639F4"/>
    <w:rsid w:val="004708D1"/>
    <w:rsid w:val="00473A81"/>
    <w:rsid w:val="00485C21"/>
    <w:rsid w:val="004945BB"/>
    <w:rsid w:val="00495990"/>
    <w:rsid w:val="004A3E46"/>
    <w:rsid w:val="004B4778"/>
    <w:rsid w:val="004D3E5A"/>
    <w:rsid w:val="004D4DF8"/>
    <w:rsid w:val="004F0247"/>
    <w:rsid w:val="00503FDB"/>
    <w:rsid w:val="00516781"/>
    <w:rsid w:val="005316F4"/>
    <w:rsid w:val="005357AB"/>
    <w:rsid w:val="00535B16"/>
    <w:rsid w:val="00555901"/>
    <w:rsid w:val="00561641"/>
    <w:rsid w:val="0056560A"/>
    <w:rsid w:val="0057357D"/>
    <w:rsid w:val="0057646A"/>
    <w:rsid w:val="00582167"/>
    <w:rsid w:val="0059010A"/>
    <w:rsid w:val="0059512B"/>
    <w:rsid w:val="005C5A43"/>
    <w:rsid w:val="005F5915"/>
    <w:rsid w:val="006175A9"/>
    <w:rsid w:val="0062743E"/>
    <w:rsid w:val="006372B9"/>
    <w:rsid w:val="00650455"/>
    <w:rsid w:val="0065069D"/>
    <w:rsid w:val="006520D3"/>
    <w:rsid w:val="00654D53"/>
    <w:rsid w:val="00675009"/>
    <w:rsid w:val="00677BE3"/>
    <w:rsid w:val="00685872"/>
    <w:rsid w:val="00697378"/>
    <w:rsid w:val="006A0B90"/>
    <w:rsid w:val="006A2A90"/>
    <w:rsid w:val="006B01D5"/>
    <w:rsid w:val="006B0BF6"/>
    <w:rsid w:val="006B49AE"/>
    <w:rsid w:val="006E4175"/>
    <w:rsid w:val="00737CC7"/>
    <w:rsid w:val="007420D6"/>
    <w:rsid w:val="00755D7A"/>
    <w:rsid w:val="00766A5F"/>
    <w:rsid w:val="00797E63"/>
    <w:rsid w:val="007D1473"/>
    <w:rsid w:val="007D2257"/>
    <w:rsid w:val="007F58F7"/>
    <w:rsid w:val="008151BC"/>
    <w:rsid w:val="008347E0"/>
    <w:rsid w:val="0085403E"/>
    <w:rsid w:val="00870D34"/>
    <w:rsid w:val="00880E59"/>
    <w:rsid w:val="008828A5"/>
    <w:rsid w:val="00883543"/>
    <w:rsid w:val="00895F86"/>
    <w:rsid w:val="008A4E7A"/>
    <w:rsid w:val="008B0B2B"/>
    <w:rsid w:val="008B5F68"/>
    <w:rsid w:val="008C02C4"/>
    <w:rsid w:val="008D62E5"/>
    <w:rsid w:val="009144C9"/>
    <w:rsid w:val="0093498C"/>
    <w:rsid w:val="00943BE0"/>
    <w:rsid w:val="00944346"/>
    <w:rsid w:val="009479DB"/>
    <w:rsid w:val="00952DF9"/>
    <w:rsid w:val="00973E15"/>
    <w:rsid w:val="009763A7"/>
    <w:rsid w:val="00980C71"/>
    <w:rsid w:val="00982811"/>
    <w:rsid w:val="009A1B9B"/>
    <w:rsid w:val="009A5C7E"/>
    <w:rsid w:val="00A02768"/>
    <w:rsid w:val="00A23E40"/>
    <w:rsid w:val="00A473AB"/>
    <w:rsid w:val="00A5471B"/>
    <w:rsid w:val="00A60BC3"/>
    <w:rsid w:val="00A63106"/>
    <w:rsid w:val="00A6712D"/>
    <w:rsid w:val="00A756B3"/>
    <w:rsid w:val="00A9408C"/>
    <w:rsid w:val="00A944CD"/>
    <w:rsid w:val="00A976FA"/>
    <w:rsid w:val="00AB02E4"/>
    <w:rsid w:val="00AB7DE3"/>
    <w:rsid w:val="00AC2AD4"/>
    <w:rsid w:val="00AD434C"/>
    <w:rsid w:val="00AD4EF6"/>
    <w:rsid w:val="00AE077A"/>
    <w:rsid w:val="00AE6D6A"/>
    <w:rsid w:val="00AF0E27"/>
    <w:rsid w:val="00AF2FE6"/>
    <w:rsid w:val="00B05D19"/>
    <w:rsid w:val="00B106B6"/>
    <w:rsid w:val="00B2078A"/>
    <w:rsid w:val="00B254BB"/>
    <w:rsid w:val="00B268DD"/>
    <w:rsid w:val="00B632A6"/>
    <w:rsid w:val="00B7503B"/>
    <w:rsid w:val="00B87206"/>
    <w:rsid w:val="00BA47C5"/>
    <w:rsid w:val="00BA4D87"/>
    <w:rsid w:val="00BB415B"/>
    <w:rsid w:val="00BB6B68"/>
    <w:rsid w:val="00BC1571"/>
    <w:rsid w:val="00BC6FA2"/>
    <w:rsid w:val="00BE0E39"/>
    <w:rsid w:val="00BE6593"/>
    <w:rsid w:val="00BF1395"/>
    <w:rsid w:val="00BF598D"/>
    <w:rsid w:val="00C133C2"/>
    <w:rsid w:val="00C137A0"/>
    <w:rsid w:val="00C34865"/>
    <w:rsid w:val="00C76E8A"/>
    <w:rsid w:val="00C84FEA"/>
    <w:rsid w:val="00C95CDB"/>
    <w:rsid w:val="00C97787"/>
    <w:rsid w:val="00CA25BD"/>
    <w:rsid w:val="00CD76A1"/>
    <w:rsid w:val="00CE78EC"/>
    <w:rsid w:val="00D24455"/>
    <w:rsid w:val="00D301FC"/>
    <w:rsid w:val="00D60C9F"/>
    <w:rsid w:val="00D619E8"/>
    <w:rsid w:val="00D90207"/>
    <w:rsid w:val="00DB171B"/>
    <w:rsid w:val="00DB7350"/>
    <w:rsid w:val="00DD4D92"/>
    <w:rsid w:val="00DE6867"/>
    <w:rsid w:val="00DF6BAB"/>
    <w:rsid w:val="00E06ED4"/>
    <w:rsid w:val="00E250C5"/>
    <w:rsid w:val="00E35513"/>
    <w:rsid w:val="00E35AFF"/>
    <w:rsid w:val="00E529B5"/>
    <w:rsid w:val="00E65966"/>
    <w:rsid w:val="00E70E8A"/>
    <w:rsid w:val="00E75F65"/>
    <w:rsid w:val="00E815B6"/>
    <w:rsid w:val="00E828B1"/>
    <w:rsid w:val="00E839DA"/>
    <w:rsid w:val="00EB5E6F"/>
    <w:rsid w:val="00EC0D17"/>
    <w:rsid w:val="00EC13D9"/>
    <w:rsid w:val="00EC39D8"/>
    <w:rsid w:val="00EF35E0"/>
    <w:rsid w:val="00F23A01"/>
    <w:rsid w:val="00F45F86"/>
    <w:rsid w:val="00F64FD8"/>
    <w:rsid w:val="00F8034B"/>
    <w:rsid w:val="00F9502F"/>
    <w:rsid w:val="00FC5B9F"/>
    <w:rsid w:val="00FC6B99"/>
    <w:rsid w:val="00FE0FF0"/>
    <w:rsid w:val="00FF3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2E"/>
    <w:pPr>
      <w:widowControl w:val="0"/>
    </w:pPr>
    <w:rPr>
      <w:rFonts w:ascii="Courier" w:hAnsi="Courier"/>
      <w:snapToGrid w:val="0"/>
      <w:sz w:val="24"/>
    </w:rPr>
  </w:style>
  <w:style w:type="paragraph" w:styleId="Heading1">
    <w:name w:val="heading 1"/>
    <w:basedOn w:val="Normal"/>
    <w:next w:val="Normal"/>
    <w:qFormat/>
    <w:rsid w:val="0000642E"/>
    <w:pPr>
      <w:keepNext/>
      <w:tabs>
        <w:tab w:val="center" w:pos="4680"/>
        <w:tab w:val="left" w:pos="7560"/>
      </w:tabs>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642E"/>
  </w:style>
  <w:style w:type="paragraph" w:styleId="Title">
    <w:name w:val="Title"/>
    <w:basedOn w:val="Normal"/>
    <w:qFormat/>
    <w:rsid w:val="0000642E"/>
    <w:pPr>
      <w:tabs>
        <w:tab w:val="center" w:pos="4680"/>
        <w:tab w:val="left" w:pos="7560"/>
      </w:tabs>
      <w:jc w:val="center"/>
    </w:pPr>
    <w:rPr>
      <w:rFonts w:ascii="Arial" w:hAnsi="Arial"/>
      <w:b/>
    </w:rPr>
  </w:style>
  <w:style w:type="paragraph" w:styleId="Header">
    <w:name w:val="header"/>
    <w:basedOn w:val="Normal"/>
    <w:semiHidden/>
    <w:rsid w:val="0000642E"/>
    <w:pPr>
      <w:tabs>
        <w:tab w:val="center" w:pos="4320"/>
        <w:tab w:val="right" w:pos="8640"/>
      </w:tabs>
    </w:pPr>
  </w:style>
  <w:style w:type="paragraph" w:styleId="Footer">
    <w:name w:val="footer"/>
    <w:basedOn w:val="Normal"/>
    <w:semiHidden/>
    <w:rsid w:val="0000642E"/>
    <w:pPr>
      <w:tabs>
        <w:tab w:val="center" w:pos="4320"/>
        <w:tab w:val="right" w:pos="8640"/>
      </w:tabs>
    </w:pPr>
  </w:style>
  <w:style w:type="character" w:styleId="PageNumber">
    <w:name w:val="page number"/>
    <w:basedOn w:val="DefaultParagraphFont"/>
    <w:semiHidden/>
    <w:rsid w:val="0000642E"/>
  </w:style>
  <w:style w:type="paragraph" w:styleId="BodyTextIndent">
    <w:name w:val="Body Text Indent"/>
    <w:basedOn w:val="Normal"/>
    <w:semiHidden/>
    <w:rsid w:val="0000642E"/>
    <w:pPr>
      <w:tabs>
        <w:tab w:val="left" w:pos="-1440"/>
        <w:tab w:val="left" w:pos="-720"/>
        <w:tab w:val="left" w:pos="720"/>
        <w:tab w:val="left" w:pos="4680"/>
        <w:tab w:val="left" w:pos="7560"/>
      </w:tabs>
      <w:ind w:left="720"/>
    </w:pPr>
    <w:rPr>
      <w:rFonts w:ascii="Arial" w:hAnsi="Arial"/>
    </w:rPr>
  </w:style>
  <w:style w:type="paragraph" w:styleId="BodyTextIndent2">
    <w:name w:val="Body Text Indent 2"/>
    <w:basedOn w:val="Normal"/>
    <w:semiHidden/>
    <w:rsid w:val="0000642E"/>
    <w:pPr>
      <w:tabs>
        <w:tab w:val="left" w:pos="-1080"/>
        <w:tab w:val="left" w:pos="-720"/>
        <w:tab w:val="left" w:pos="720"/>
        <w:tab w:val="left" w:pos="1320"/>
        <w:tab w:val="left" w:pos="2610"/>
        <w:tab w:val="left" w:pos="4680"/>
        <w:tab w:val="left" w:pos="7560"/>
      </w:tabs>
      <w:ind w:left="2610" w:hanging="1890"/>
    </w:pPr>
    <w:rPr>
      <w:rFonts w:ascii="Arial" w:hAnsi="Arial"/>
    </w:rPr>
  </w:style>
  <w:style w:type="paragraph" w:styleId="Revision">
    <w:name w:val="Revision"/>
    <w:hidden/>
    <w:uiPriority w:val="99"/>
    <w:semiHidden/>
    <w:rsid w:val="004F0247"/>
    <w:rPr>
      <w:rFonts w:ascii="Courier" w:hAnsi="Courier"/>
      <w:snapToGrid w:val="0"/>
      <w:sz w:val="24"/>
    </w:rPr>
  </w:style>
  <w:style w:type="paragraph" w:styleId="BalloonText">
    <w:name w:val="Balloon Text"/>
    <w:basedOn w:val="Normal"/>
    <w:link w:val="BalloonTextChar"/>
    <w:uiPriority w:val="99"/>
    <w:semiHidden/>
    <w:unhideWhenUsed/>
    <w:rsid w:val="004F0247"/>
    <w:rPr>
      <w:rFonts w:ascii="Tahoma" w:hAnsi="Tahoma" w:cs="Tahoma"/>
      <w:sz w:val="16"/>
      <w:szCs w:val="16"/>
    </w:rPr>
  </w:style>
  <w:style w:type="character" w:customStyle="1" w:styleId="BalloonTextChar">
    <w:name w:val="Balloon Text Char"/>
    <w:basedOn w:val="DefaultParagraphFont"/>
    <w:link w:val="BalloonText"/>
    <w:uiPriority w:val="99"/>
    <w:semiHidden/>
    <w:rsid w:val="004F0247"/>
    <w:rPr>
      <w:rFonts w:ascii="Tahoma" w:hAnsi="Tahoma" w:cs="Tahoma"/>
      <w:snapToGrid w:val="0"/>
      <w:sz w:val="16"/>
      <w:szCs w:val="16"/>
    </w:rPr>
  </w:style>
  <w:style w:type="character" w:styleId="CommentReference">
    <w:name w:val="annotation reference"/>
    <w:basedOn w:val="DefaultParagraphFont"/>
    <w:uiPriority w:val="99"/>
    <w:semiHidden/>
    <w:unhideWhenUsed/>
    <w:rsid w:val="009A5C7E"/>
    <w:rPr>
      <w:sz w:val="16"/>
      <w:szCs w:val="16"/>
    </w:rPr>
  </w:style>
  <w:style w:type="paragraph" w:styleId="CommentText">
    <w:name w:val="annotation text"/>
    <w:basedOn w:val="Normal"/>
    <w:link w:val="CommentTextChar"/>
    <w:uiPriority w:val="99"/>
    <w:semiHidden/>
    <w:unhideWhenUsed/>
    <w:rsid w:val="009A5C7E"/>
    <w:rPr>
      <w:sz w:val="20"/>
    </w:rPr>
  </w:style>
  <w:style w:type="character" w:customStyle="1" w:styleId="CommentTextChar">
    <w:name w:val="Comment Text Char"/>
    <w:basedOn w:val="DefaultParagraphFont"/>
    <w:link w:val="CommentText"/>
    <w:uiPriority w:val="99"/>
    <w:semiHidden/>
    <w:rsid w:val="009A5C7E"/>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9A5C7E"/>
    <w:rPr>
      <w:b/>
      <w:bCs/>
    </w:rPr>
  </w:style>
  <w:style w:type="character" w:customStyle="1" w:styleId="CommentSubjectChar">
    <w:name w:val="Comment Subject Char"/>
    <w:basedOn w:val="CommentTextChar"/>
    <w:link w:val="CommentSubject"/>
    <w:uiPriority w:val="99"/>
    <w:semiHidden/>
    <w:rsid w:val="009A5C7E"/>
    <w:rPr>
      <w:b/>
      <w:bCs/>
    </w:rPr>
  </w:style>
  <w:style w:type="paragraph" w:styleId="ListParagraph">
    <w:name w:val="List Paragraph"/>
    <w:basedOn w:val="Normal"/>
    <w:uiPriority w:val="34"/>
    <w:qFormat/>
    <w:rsid w:val="00A9408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4994-57D1-4348-B40F-3DD27964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1346</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Quitclaim Deed</vt:lpstr>
    </vt:vector>
  </TitlesOfParts>
  <Company>CA State Lands Commission</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Quitclaim Deed</dc:title>
  <dc:creator>Administrator</dc:creator>
  <cp:lastModifiedBy>Lynda Smallwood</cp:lastModifiedBy>
  <cp:revision>8</cp:revision>
  <cp:lastPrinted>2009-05-26T23:57:00Z</cp:lastPrinted>
  <dcterms:created xsi:type="dcterms:W3CDTF">2009-05-26T23:43:00Z</dcterms:created>
  <dcterms:modified xsi:type="dcterms:W3CDTF">2009-05-27T16:20:00Z</dcterms:modified>
</cp:coreProperties>
</file>