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tabs>
          <w:tab w:val="left" w:pos="-1440"/>
          <w:tab w:val="left" w:pos="-720"/>
          <w:tab w:val="left" w:pos="0"/>
          <w:tab w:val="left" w:pos="720"/>
          <w:tab w:val="right" w:pos="9360"/>
        </w:tabs>
      </w:pPr>
      <w:r>
        <w:t>A</w:t>
      </w:r>
      <w:r>
        <w:tab/>
      </w:r>
      <w:r>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fldChar w:fldCharType="separate"/>
      </w:r>
      <w:r w:rsidR="003C404F">
        <w:rPr>
          <w:noProof/>
        </w:rPr>
        <w:t>8, 15</w:t>
      </w:r>
      <w:r>
        <w:fldChar w:fldCharType="end"/>
      </w:r>
      <w:bookmarkEnd w:id="0"/>
      <w:r>
        <w:tab/>
      </w:r>
      <w:r w:rsidR="00957F62">
        <w:t>04/09</w:t>
      </w:r>
      <w:r w:rsidR="00CA6B2B">
        <w:t>/09</w:t>
      </w:r>
    </w:p>
    <w:p w:rsidR="00C308D0" w:rsidRDefault="00C308D0">
      <w:pPr>
        <w:tabs>
          <w:tab w:val="right" w:pos="9360"/>
        </w:tabs>
      </w:pPr>
      <w:r>
        <w:tab/>
      </w:r>
      <w:bookmarkStart w:id="1" w:name="QuickMark"/>
      <w:bookmarkEnd w:id="1"/>
      <w:r w:rsidR="00621EAE">
        <w:t>W 26270</w:t>
      </w:r>
    </w:p>
    <w:p w:rsidR="00C308D0" w:rsidRDefault="00C308D0">
      <w:pPr>
        <w:tabs>
          <w:tab w:val="left" w:pos="-1440"/>
          <w:tab w:val="left" w:pos="-720"/>
          <w:tab w:val="left" w:pos="0"/>
          <w:tab w:val="left" w:pos="720"/>
          <w:tab w:val="right" w:pos="9360"/>
        </w:tabs>
      </w:pPr>
      <w:r>
        <w:t>S</w:t>
      </w:r>
      <w:r>
        <w:tab/>
      </w:r>
      <w:r>
        <w:fldChar w:fldCharType="begin">
          <w:ffData>
            <w:name w:val="Text5"/>
            <w:enabled/>
            <w:calcOnExit w:val="0"/>
            <w:statusText w:type="text" w:val="Type in the &quot;Senate Distirct Number(s)&quot; then Press Tab to reach next field."/>
            <w:textInput/>
          </w:ffData>
        </w:fldChar>
      </w:r>
      <w:bookmarkStart w:id="2" w:name="Text5"/>
      <w:r>
        <w:instrText xml:space="preserve"> FORMTEXT </w:instrText>
      </w:r>
      <w:r>
        <w:fldChar w:fldCharType="separate"/>
      </w:r>
      <w:r w:rsidR="003C404F">
        <w:rPr>
          <w:noProof/>
        </w:rPr>
        <w:t>2, 5</w:t>
      </w:r>
      <w:r>
        <w:fldChar w:fldCharType="end"/>
      </w:r>
      <w:bookmarkEnd w:id="2"/>
      <w:r>
        <w:tab/>
      </w:r>
      <w:r>
        <w:fldChar w:fldCharType="begin">
          <w:ffData>
            <w:name w:val="Text4"/>
            <w:enabled/>
            <w:calcOnExit w:val="0"/>
            <w:statusText w:type="text" w:val="Type in the &quot;First name initial. Last Name (i.e. D. Banks)&quot; then Press Tab to reach the next field."/>
            <w:textInput/>
          </w:ffData>
        </w:fldChar>
      </w:r>
      <w:bookmarkStart w:id="3" w:name="Text4"/>
      <w:r>
        <w:instrText xml:space="preserve"> FORMTEXT </w:instrText>
      </w:r>
      <w:r>
        <w:fldChar w:fldCharType="separate"/>
      </w:r>
      <w:r w:rsidR="003C404F">
        <w:rPr>
          <w:noProof/>
        </w:rPr>
        <w:t>V. Caldwell</w:t>
      </w:r>
      <w:r>
        <w:fldChar w:fldCharType="end"/>
      </w:r>
      <w:bookmarkEnd w:id="3"/>
    </w:p>
    <w:p w:rsidR="00C308D0" w:rsidRDefault="00C308D0"/>
    <w:p w:rsidR="00C308D0" w:rsidRDefault="00C308D0">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4" w:name="Text6"/>
      <w:r>
        <w:rPr>
          <w:b/>
        </w:rPr>
        <w:instrText xml:space="preserve"> FORMTEXT </w:instrText>
      </w:r>
      <w:r>
        <w:rPr>
          <w:b/>
        </w:rPr>
      </w:r>
      <w:r>
        <w:rPr>
          <w:b/>
        </w:rPr>
        <w:fldChar w:fldCharType="separate"/>
      </w:r>
      <w:r w:rsidR="003C404F">
        <w:rPr>
          <w:b/>
        </w:rPr>
        <w:t>GENERAL LEASE - RECRE</w:t>
      </w:r>
      <w:r w:rsidR="008A5873">
        <w:rPr>
          <w:b/>
        </w:rPr>
        <w:t>ATIONAL</w:t>
      </w:r>
      <w:r w:rsidR="003C404F">
        <w:rPr>
          <w:b/>
        </w:rPr>
        <w:t xml:space="preserve"> USE</w:t>
      </w:r>
      <w:r>
        <w:rPr>
          <w:b/>
        </w:rPr>
        <w:fldChar w:fldCharType="end"/>
      </w:r>
      <w:bookmarkEnd w:id="4"/>
    </w:p>
    <w:p w:rsidR="00C308D0" w:rsidRDefault="00C308D0"/>
    <w:p w:rsidR="00C308D0" w:rsidRDefault="00C920CB">
      <w:r>
        <w:rPr>
          <w:b/>
        </w:rPr>
        <w:t>APPLICANT</w:t>
      </w:r>
      <w:r w:rsidR="000C64AB">
        <w:rPr>
          <w:b/>
        </w:rPr>
        <w:t>S</w:t>
      </w:r>
      <w:r w:rsidR="00C308D0">
        <w:t>:</w:t>
      </w:r>
    </w:p>
    <w:p w:rsidR="00C308D0" w:rsidRDefault="005A16AE" w:rsidP="005A16AE">
      <w:pPr>
        <w:ind w:left="720"/>
      </w:pPr>
      <w:r>
        <w:t>Richard L. Comstock a</w:t>
      </w:r>
      <w:r w:rsidRPr="005A16AE">
        <w:t>nd</w:t>
      </w:r>
      <w:r>
        <w:t xml:space="preserve"> Marilyn M. Comstock, Trustees of t</w:t>
      </w:r>
      <w:r w:rsidRPr="005A16AE">
        <w:t xml:space="preserve">he Comstock </w:t>
      </w:r>
      <w:r>
        <w:t>Trust c</w:t>
      </w:r>
      <w:r w:rsidRPr="005A16AE">
        <w:t>reated November 13, 2001</w:t>
      </w:r>
    </w:p>
    <w:p w:rsidR="005A16AE" w:rsidRPr="005A16AE" w:rsidRDefault="005A16AE" w:rsidP="005A16AE">
      <w:pPr>
        <w:ind w:left="720"/>
      </w:pPr>
    </w:p>
    <w:p w:rsidR="00C308D0" w:rsidRDefault="00C308D0">
      <w:r>
        <w:rPr>
          <w:b/>
        </w:rPr>
        <w:t>AREA, LAND TYPE, AND LOCATION</w:t>
      </w:r>
      <w:r>
        <w:t>:</w:t>
      </w:r>
    </w:p>
    <w:p w:rsidR="00444328" w:rsidRDefault="00C308D0">
      <w:pPr>
        <w:ind w:left="720"/>
      </w:pPr>
      <w:r>
        <w:fldChar w:fldCharType="begin">
          <w:ffData>
            <w:name w:val="Text11"/>
            <w:enabled/>
            <w:calcOnExit w:val="0"/>
            <w:statusText w:type="text" w:val="Type in a &quot;Description of the land&quot; then Press Tab to reach the next field."/>
            <w:textInput/>
          </w:ffData>
        </w:fldChar>
      </w:r>
      <w:bookmarkStart w:id="5" w:name="Text11"/>
      <w:r>
        <w:instrText xml:space="preserve"> FORMTEXT </w:instrText>
      </w:r>
      <w:r>
        <w:fldChar w:fldCharType="separate"/>
      </w:r>
      <w:r w:rsidR="003C404F">
        <w:rPr>
          <w:noProof/>
        </w:rPr>
        <w:t>Sovereign</w:t>
      </w:r>
      <w:r>
        <w:fldChar w:fldCharType="end"/>
      </w:r>
      <w:bookmarkEnd w:id="5"/>
      <w:r>
        <w:t xml:space="preserve"> lands in </w:t>
      </w:r>
      <w:r>
        <w:fldChar w:fldCharType="begin">
          <w:ffData>
            <w:name w:val="Text12"/>
            <w:enabled/>
            <w:calcOnExit w:val="0"/>
            <w:statusText w:type="text" w:val="Type in the &quot;Waterway(s)&quot; then Press Tab to reach the next field."/>
            <w:textInput/>
          </w:ffData>
        </w:fldChar>
      </w:r>
      <w:bookmarkStart w:id="6" w:name="Text12"/>
      <w:r>
        <w:instrText xml:space="preserve"> FORMTEXT </w:instrText>
      </w:r>
      <w:r>
        <w:fldChar w:fldCharType="separate"/>
      </w:r>
      <w:r w:rsidR="003C404F">
        <w:rPr>
          <w:noProof/>
        </w:rPr>
        <w:t>Georgiana Slough</w:t>
      </w:r>
      <w:r>
        <w:fldChar w:fldCharType="end"/>
      </w:r>
      <w:bookmarkEnd w:id="6"/>
      <w:r>
        <w:t xml:space="preserve">, </w:t>
      </w:r>
      <w:r w:rsidR="00796CB6">
        <w:t>adjacent to</w:t>
      </w:r>
      <w:r w:rsidR="00444328">
        <w:t xml:space="preserve"> Assessor Parcel Number</w:t>
      </w:r>
      <w:r w:rsidR="005A16AE">
        <w:t xml:space="preserve"> </w:t>
      </w:r>
    </w:p>
    <w:p w:rsidR="00C308D0" w:rsidRDefault="00621EAE">
      <w:pPr>
        <w:ind w:left="720"/>
      </w:pPr>
      <w:r>
        <w:t>156-0220-002</w:t>
      </w:r>
      <w:r w:rsidR="00796CB6">
        <w:t xml:space="preserve">, </w:t>
      </w:r>
      <w:r w:rsidR="00113168">
        <w:t>in</w:t>
      </w:r>
      <w:r w:rsidR="00F81158">
        <w:t xml:space="preserve"> the city of Isleto</w:t>
      </w:r>
      <w:r w:rsidR="00796CB6">
        <w:t>n</w:t>
      </w:r>
      <w:r w:rsidR="00C308D0">
        <w:t xml:space="preserve">, </w:t>
      </w:r>
      <w:r w:rsidR="00C308D0">
        <w:fldChar w:fldCharType="begin">
          <w:ffData>
            <w:name w:val="Text14"/>
            <w:enabled/>
            <w:calcOnExit w:val="0"/>
            <w:statusText w:type="text" w:val="Type in the &quot;County/Counties and add the word County or Counties after it&quot; then Press Tab to reach the next field."/>
            <w:textInput/>
          </w:ffData>
        </w:fldChar>
      </w:r>
      <w:bookmarkStart w:id="7" w:name="Text14"/>
      <w:r w:rsidR="00C308D0">
        <w:instrText xml:space="preserve"> FORMTEXT </w:instrText>
      </w:r>
      <w:r w:rsidR="00C308D0">
        <w:fldChar w:fldCharType="separate"/>
      </w:r>
      <w:r w:rsidR="003C404F">
        <w:rPr>
          <w:noProof/>
        </w:rPr>
        <w:t>Sacramento County</w:t>
      </w:r>
      <w:r w:rsidR="00C308D0">
        <w:fldChar w:fldCharType="end"/>
      </w:r>
      <w:bookmarkEnd w:id="7"/>
      <w:r w:rsidR="00C308D0">
        <w:t>.</w:t>
      </w:r>
    </w:p>
    <w:p w:rsidR="00C308D0" w:rsidRDefault="00C308D0"/>
    <w:p w:rsidR="00C308D0" w:rsidRDefault="00C308D0">
      <w:r>
        <w:rPr>
          <w:b/>
        </w:rPr>
        <w:t>AUTHORIZED USE</w:t>
      </w:r>
      <w:r>
        <w:t>:</w:t>
      </w:r>
    </w:p>
    <w:p w:rsidR="00C308D0" w:rsidRDefault="00A30F65" w:rsidP="00A30F65">
      <w:pPr>
        <w:ind w:left="720"/>
      </w:pPr>
      <w:r>
        <w:t>Construction, use and maintenance of a</w:t>
      </w:r>
      <w:r w:rsidR="005A028D">
        <w:t>n</w:t>
      </w:r>
      <w:r>
        <w:t xml:space="preserve"> uncovered </w:t>
      </w:r>
      <w:r w:rsidR="005A028D">
        <w:t xml:space="preserve">single-berth </w:t>
      </w:r>
      <w:r>
        <w:t xml:space="preserve">floating boat dock, </w:t>
      </w:r>
      <w:r w:rsidR="005A028D">
        <w:t>six</w:t>
      </w:r>
      <w:r>
        <w:t xml:space="preserve"> pilings, </w:t>
      </w:r>
      <w:r w:rsidR="005A028D">
        <w:t>gangway, and</w:t>
      </w:r>
      <w:r w:rsidR="002D282B">
        <w:t xml:space="preserve"> a </w:t>
      </w:r>
      <w:r>
        <w:t>utility</w:t>
      </w:r>
      <w:r w:rsidR="002D282B">
        <w:t xml:space="preserve"> conduit</w:t>
      </w:r>
      <w:r>
        <w:t xml:space="preserve"> as shown on Exhibit A.</w:t>
      </w:r>
    </w:p>
    <w:p w:rsidR="00C308D0" w:rsidRDefault="00C308D0"/>
    <w:p w:rsidR="00C308D0" w:rsidRDefault="00C308D0">
      <w:r>
        <w:rPr>
          <w:b/>
        </w:rPr>
        <w:t>LEASE TERM</w:t>
      </w:r>
      <w:r>
        <w:t>:</w:t>
      </w:r>
    </w:p>
    <w:p w:rsidR="00C308D0" w:rsidRDefault="00C308D0">
      <w:pPr>
        <w:ind w:left="720"/>
      </w:pPr>
      <w:r>
        <w:fldChar w:fldCharType="begin">
          <w:ffData>
            <w:name w:val="Text16"/>
            <w:enabled/>
            <w:calcOnExit w:val="0"/>
            <w:statusText w:type="text" w:val="Type in the &quot;Number of Years&quot; the Press Tab to reach the next field."/>
            <w:textInput/>
          </w:ffData>
        </w:fldChar>
      </w:r>
      <w:bookmarkStart w:id="8" w:name="Text16"/>
      <w:r>
        <w:instrText xml:space="preserve"> FORMTEXT </w:instrText>
      </w:r>
      <w:r>
        <w:fldChar w:fldCharType="separate"/>
      </w:r>
      <w:r w:rsidR="003C404F">
        <w:rPr>
          <w:noProof/>
        </w:rPr>
        <w:t>Ten</w:t>
      </w:r>
      <w:r>
        <w:fldChar w:fldCharType="end"/>
      </w:r>
      <w:bookmarkEnd w:id="8"/>
      <w:r>
        <w:t xml:space="preserve"> years, beginning</w:t>
      </w:r>
      <w:r w:rsidR="00957F62">
        <w:t xml:space="preserve"> 04/09</w:t>
      </w:r>
      <w:r w:rsidR="00621EAE">
        <w:t>/09</w:t>
      </w:r>
      <w:r>
        <w:t>.</w:t>
      </w:r>
    </w:p>
    <w:p w:rsidR="00C308D0" w:rsidRDefault="00C308D0"/>
    <w:p w:rsidR="00C308D0" w:rsidRDefault="00C308D0">
      <w:r>
        <w:rPr>
          <w:b/>
        </w:rPr>
        <w:t>CONSIDERATION</w:t>
      </w:r>
      <w:r>
        <w:t>:</w:t>
      </w:r>
    </w:p>
    <w:p w:rsidR="00C20856" w:rsidRPr="00A30F65" w:rsidRDefault="00C20856" w:rsidP="00A30F65">
      <w:pPr>
        <w:ind w:left="720"/>
        <w:rPr>
          <w:rFonts w:cs="Arial"/>
          <w:b/>
          <w:szCs w:val="24"/>
        </w:rPr>
      </w:pPr>
      <w:r w:rsidRPr="00761562">
        <w:rPr>
          <w:rFonts w:cs="Arial"/>
          <w:szCs w:val="24"/>
        </w:rPr>
        <w:fldChar w:fldCharType="begin">
          <w:ffData>
            <w:name w:val="Text19"/>
            <w:enabled/>
            <w:calcOnExit w:val="0"/>
            <w:statusText w:type="text" w:val="After completing and unlocking the form, come back and insert appropriate language, just Press Tab to reach the next field."/>
            <w:textInput/>
          </w:ffData>
        </w:fldChar>
      </w:r>
      <w:r w:rsidRPr="00761562">
        <w:rPr>
          <w:rFonts w:cs="Arial"/>
          <w:szCs w:val="24"/>
        </w:rPr>
        <w:instrText xml:space="preserve"> FORMTEXT </w:instrText>
      </w:r>
      <w:r w:rsidRPr="00761562">
        <w:rPr>
          <w:rFonts w:cs="Arial"/>
          <w:szCs w:val="24"/>
        </w:rPr>
      </w:r>
      <w:r w:rsidRPr="00761562">
        <w:rPr>
          <w:rFonts w:cs="Arial"/>
          <w:szCs w:val="24"/>
        </w:rPr>
        <w:fldChar w:fldCharType="separate"/>
      </w:r>
      <w:r w:rsidR="00F13895">
        <w:rPr>
          <w:rFonts w:cs="Arial"/>
          <w:noProof/>
          <w:szCs w:val="24"/>
        </w:rPr>
        <w:t>$2,749</w:t>
      </w:r>
      <w:r w:rsidR="00A70211">
        <w:rPr>
          <w:rFonts w:cs="Arial"/>
          <w:noProof/>
          <w:szCs w:val="24"/>
        </w:rPr>
        <w:t xml:space="preserve"> pe</w:t>
      </w:r>
      <w:r>
        <w:rPr>
          <w:rFonts w:cs="Arial"/>
          <w:noProof/>
          <w:szCs w:val="24"/>
        </w:rPr>
        <w:t>r</w:t>
      </w:r>
      <w:r w:rsidRPr="00761562">
        <w:rPr>
          <w:rFonts w:cs="Arial"/>
          <w:noProof/>
          <w:szCs w:val="24"/>
        </w:rPr>
        <w:t xml:space="preserve"> year; with the State reserving th</w:t>
      </w:r>
      <w:r>
        <w:rPr>
          <w:rFonts w:cs="Arial"/>
          <w:noProof/>
          <w:szCs w:val="24"/>
        </w:rPr>
        <w:t>e right to fix a different rent per</w:t>
      </w:r>
      <w:r w:rsidRPr="00761562">
        <w:rPr>
          <w:rFonts w:cs="Arial"/>
          <w:noProof/>
          <w:szCs w:val="24"/>
        </w:rPr>
        <w:t xml:space="preserve">iodically during the lease term, as provided in the lease. </w:t>
      </w:r>
      <w:r w:rsidRPr="00761562">
        <w:rPr>
          <w:rFonts w:cs="Arial"/>
          <w:szCs w:val="24"/>
        </w:rPr>
        <w:fldChar w:fldCharType="end"/>
      </w:r>
    </w:p>
    <w:p w:rsidR="00810704" w:rsidRDefault="00810704" w:rsidP="009A00D5"/>
    <w:p w:rsidR="00957F62" w:rsidRDefault="00C308D0" w:rsidP="00957F62">
      <w:r>
        <w:rPr>
          <w:b/>
        </w:rPr>
        <w:t>SPECIFIC LEASE PROVISIONS</w:t>
      </w:r>
      <w:r>
        <w:t>:</w:t>
      </w:r>
    </w:p>
    <w:p w:rsidR="003C404F" w:rsidRPr="003C404F" w:rsidRDefault="00957F62" w:rsidP="00957F62">
      <w:r>
        <w:tab/>
      </w:r>
      <w:r w:rsidR="00C308D0">
        <w:fldChar w:fldCharType="begin">
          <w:ffData>
            <w:name w:val="Text20"/>
            <w:enabled/>
            <w:calcOnExit w:val="0"/>
            <w:statusText w:type="text" w:val="Type in the &quot;Type and units of policy, see auto-text&quot; then Press Tab to reach the next field."/>
            <w:textInput/>
          </w:ffData>
        </w:fldChar>
      </w:r>
      <w:bookmarkStart w:id="9" w:name="Text20"/>
      <w:r w:rsidR="00C308D0">
        <w:instrText xml:space="preserve"> FORMTEXT </w:instrText>
      </w:r>
      <w:r w:rsidR="00C308D0">
        <w:fldChar w:fldCharType="separate"/>
      </w:r>
      <w:r w:rsidR="003C404F" w:rsidRPr="003C404F">
        <w:rPr>
          <w:noProof/>
        </w:rPr>
        <w:t>Liability insurance with comb</w:t>
      </w:r>
      <w:r w:rsidR="00F10037">
        <w:rPr>
          <w:noProof/>
        </w:rPr>
        <w:t>ined coverage of no less than $1,0</w:t>
      </w:r>
      <w:r w:rsidR="003C404F" w:rsidRPr="003C404F">
        <w:rPr>
          <w:noProof/>
        </w:rPr>
        <w:t>00,000.</w:t>
      </w:r>
    </w:p>
    <w:p w:rsidR="00A30F65" w:rsidRPr="005D53F1" w:rsidRDefault="00C308D0">
      <w:r>
        <w:fldChar w:fldCharType="end"/>
      </w:r>
      <w:bookmarkEnd w:id="9"/>
    </w:p>
    <w:p w:rsidR="00C308D0" w:rsidRDefault="00C308D0">
      <w:pPr>
        <w:rPr>
          <w:b/>
        </w:rPr>
      </w:pPr>
      <w:r>
        <w:rPr>
          <w:b/>
        </w:rPr>
        <w:t>OTHER PERTINENT INFORMATION:</w:t>
      </w:r>
    </w:p>
    <w:p w:rsidR="00C308D0" w:rsidRDefault="00C308D0">
      <w:pPr>
        <w:numPr>
          <w:ilvl w:val="0"/>
          <w:numId w:val="1"/>
        </w:numPr>
        <w:tabs>
          <w:tab w:val="left" w:pos="-1440"/>
        </w:tabs>
      </w:pPr>
      <w:r>
        <w:t>Applicant</w:t>
      </w:r>
      <w:r w:rsidR="00F10037">
        <w:t>s</w:t>
      </w:r>
      <w:r>
        <w:t xml:space="preserve"> </w:t>
      </w:r>
      <w:r>
        <w:fldChar w:fldCharType="begin">
          <w:ffData>
            <w:name w:val="Text23"/>
            <w:enabled/>
            <w:calcOnExit w:val="0"/>
            <w:statusText w:type="text" w:val="Type in &quot;owns&quot; or &quot;has a right to use&quot; then Press Tab to reach the next field."/>
            <w:textInput/>
          </w:ffData>
        </w:fldChar>
      </w:r>
      <w:bookmarkStart w:id="10" w:name="Text23"/>
      <w:r>
        <w:instrText xml:space="preserve"> FORMTEXT </w:instrText>
      </w:r>
      <w:r>
        <w:fldChar w:fldCharType="separate"/>
      </w:r>
      <w:r w:rsidR="003C404F">
        <w:rPr>
          <w:noProof/>
        </w:rPr>
        <w:t>own</w:t>
      </w:r>
      <w:r>
        <w:fldChar w:fldCharType="end"/>
      </w:r>
      <w:bookmarkEnd w:id="10"/>
      <w:r>
        <w:t xml:space="preserve"> the uplands adjoining the lease premises.</w:t>
      </w:r>
    </w:p>
    <w:p w:rsidR="00C308D0" w:rsidRDefault="00C308D0">
      <w:pPr>
        <w:tabs>
          <w:tab w:val="left" w:pos="-1440"/>
        </w:tabs>
      </w:pPr>
    </w:p>
    <w:p w:rsidR="00834074" w:rsidRDefault="006C7ECA" w:rsidP="004674CA">
      <w:pPr>
        <w:numPr>
          <w:ilvl w:val="0"/>
          <w:numId w:val="1"/>
        </w:numPr>
        <w:tabs>
          <w:tab w:val="left" w:pos="-1440"/>
        </w:tabs>
      </w:pPr>
      <w:r>
        <w:t>The Applica</w:t>
      </w:r>
      <w:r w:rsidR="00A30F65">
        <w:t xml:space="preserve">nts have applied </w:t>
      </w:r>
      <w:r w:rsidR="009657B0">
        <w:t xml:space="preserve">for a lease </w:t>
      </w:r>
      <w:r w:rsidR="00A30F65">
        <w:t xml:space="preserve">to construct an uncovered single-berth </w:t>
      </w:r>
      <w:r>
        <w:t>floating boat dock</w:t>
      </w:r>
      <w:r w:rsidR="005A028D">
        <w:t xml:space="preserve"> in Georgiana Slough. </w:t>
      </w:r>
      <w:r w:rsidR="00366A36">
        <w:t xml:space="preserve"> </w:t>
      </w:r>
      <w:r w:rsidR="0048517E">
        <w:t xml:space="preserve">In-water construction of the dock will consist of a crane barge that will be used </w:t>
      </w:r>
      <w:r w:rsidR="00444328">
        <w:t>to install</w:t>
      </w:r>
      <w:r w:rsidR="0048517E">
        <w:t xml:space="preserve"> four 16-inch pilings.  The dock structure components will either be set into the waterway by the crane barge or floated into place.  </w:t>
      </w:r>
      <w:r w:rsidR="00BF474F">
        <w:t>The gangway will be supported</w:t>
      </w:r>
      <w:r w:rsidR="0048517E">
        <w:t xml:space="preserve"> mid-span by two eight-inch pilings and anchored to a concrete </w:t>
      </w:r>
      <w:r w:rsidR="0047712B">
        <w:t>landing o</w:t>
      </w:r>
      <w:r w:rsidR="0048517E">
        <w:t>n the slope.</w:t>
      </w:r>
    </w:p>
    <w:p w:rsidR="00834074" w:rsidRDefault="00834074" w:rsidP="00834074">
      <w:pPr>
        <w:tabs>
          <w:tab w:val="left" w:pos="-1440"/>
        </w:tabs>
      </w:pPr>
    </w:p>
    <w:p w:rsidR="004674CA" w:rsidRDefault="00834074" w:rsidP="00834074">
      <w:pPr>
        <w:numPr>
          <w:ilvl w:val="0"/>
          <w:numId w:val="1"/>
        </w:numPr>
        <w:tabs>
          <w:tab w:val="left" w:pos="-1440"/>
        </w:tabs>
      </w:pPr>
      <w:r>
        <w:t>Upland c</w:t>
      </w:r>
      <w:r w:rsidR="00867F6F">
        <w:t xml:space="preserve">onstruction includes trenching the </w:t>
      </w:r>
      <w:r>
        <w:t xml:space="preserve">private patrol levee road for </w:t>
      </w:r>
      <w:r w:rsidR="00867F6F">
        <w:t>i</w:t>
      </w:r>
      <w:r w:rsidR="00A30F65">
        <w:t xml:space="preserve">nstallation of a </w:t>
      </w:r>
      <w:r w:rsidR="00867F6F">
        <w:t xml:space="preserve">utility </w:t>
      </w:r>
      <w:r w:rsidR="00A30F65">
        <w:t xml:space="preserve">conduit </w:t>
      </w:r>
      <w:r>
        <w:t xml:space="preserve">onto </w:t>
      </w:r>
      <w:r w:rsidR="00444328">
        <w:t>the dock</w:t>
      </w:r>
      <w:r>
        <w:t xml:space="preserve">.  Brannan-Andrus Levee </w:t>
      </w:r>
      <w:r>
        <w:lastRenderedPageBreak/>
        <w:t>Maintenance District</w:t>
      </w:r>
      <w:r w:rsidR="00444328">
        <w:t xml:space="preserve"> has granted permission to the A</w:t>
      </w:r>
      <w:r>
        <w:t>pplicant</w:t>
      </w:r>
      <w:r w:rsidR="00444328">
        <w:t>s</w:t>
      </w:r>
      <w:r>
        <w:t xml:space="preserve"> for the utility crossing by issuance of an encroachment permit.  The utility conduit will contain</w:t>
      </w:r>
      <w:r w:rsidR="00867F6F">
        <w:t xml:space="preserve"> electrical service for safety lighting and a water line for u</w:t>
      </w:r>
      <w:r>
        <w:t>se of a hose.</w:t>
      </w:r>
    </w:p>
    <w:p w:rsidR="00867F6F" w:rsidRDefault="00867F6F" w:rsidP="00867F6F">
      <w:pPr>
        <w:tabs>
          <w:tab w:val="left" w:pos="-1440"/>
        </w:tabs>
      </w:pPr>
    </w:p>
    <w:p w:rsidR="00957F62" w:rsidRDefault="00CF2106" w:rsidP="00CF2106">
      <w:pPr>
        <w:numPr>
          <w:ilvl w:val="0"/>
          <w:numId w:val="1"/>
        </w:numPr>
        <w:tabs>
          <w:tab w:val="left" w:pos="-1440"/>
        </w:tabs>
      </w:pPr>
      <w:r>
        <w:t xml:space="preserve">The Commission previously authorized the State Reclamation Board to place and maintain bank protection at this location under Lease </w:t>
      </w:r>
    </w:p>
    <w:p w:rsidR="00CF2106" w:rsidRDefault="00CF2106" w:rsidP="00957F62">
      <w:pPr>
        <w:tabs>
          <w:tab w:val="left" w:pos="-1440"/>
        </w:tabs>
        <w:ind w:left="1440"/>
      </w:pPr>
      <w:r>
        <w:t>No.</w:t>
      </w:r>
      <w:r w:rsidR="00957F62">
        <w:t xml:space="preserve"> </w:t>
      </w:r>
      <w:r>
        <w:t>PRC 7203.9 and adjac</w:t>
      </w:r>
      <w:r w:rsidR="00444328">
        <w:t>ent to the proposed boat dock.  The Applicants have applied to the Central Valley Flood Protection Board</w:t>
      </w:r>
      <w:r w:rsidR="009657B0">
        <w:t>,</w:t>
      </w:r>
      <w:r w:rsidR="00444328">
        <w:t xml:space="preserve"> formally the Reclamation Board</w:t>
      </w:r>
      <w:r w:rsidR="009657B0">
        <w:t>,</w:t>
      </w:r>
      <w:r w:rsidR="00444328">
        <w:t xml:space="preserve"> for approval of the dock.  They are currently in the process of obtaining authorization.  </w:t>
      </w:r>
      <w:r w:rsidR="00D64131">
        <w:t>Once authorization is granted, Applicants are required to maintain this authorization during the term of the lease</w:t>
      </w:r>
      <w:r w:rsidR="009657B0">
        <w:t>.</w:t>
      </w:r>
    </w:p>
    <w:p w:rsidR="00CF2106" w:rsidRDefault="00CF2106" w:rsidP="00CF2106">
      <w:pPr>
        <w:tabs>
          <w:tab w:val="left" w:pos="-1440"/>
        </w:tabs>
      </w:pPr>
    </w:p>
    <w:p w:rsidR="00834074" w:rsidRDefault="00867F6F" w:rsidP="00834074">
      <w:pPr>
        <w:numPr>
          <w:ilvl w:val="0"/>
          <w:numId w:val="1"/>
        </w:numPr>
        <w:tabs>
          <w:tab w:val="left" w:pos="-1440"/>
        </w:tabs>
      </w:pPr>
      <w:r>
        <w:t xml:space="preserve">The </w:t>
      </w:r>
      <w:r>
        <w:fldChar w:fldCharType="begin">
          <w:ffData>
            <w:name w:val="Text24"/>
            <w:enabled/>
            <w:calcOnExit w:val="0"/>
            <w:statusText w:type="text" w:val="Type in a &quot;Narrative description of any usual or notable aspects of the project not listed&quot; then Press Tab to reach the next field."/>
            <w:textInput/>
          </w:ffData>
        </w:fldChar>
      </w:r>
      <w:bookmarkStart w:id="11" w:name="Text24"/>
      <w:r>
        <w:instrText xml:space="preserve"> FORMTEXT </w:instrText>
      </w:r>
      <w:r>
        <w:fldChar w:fldCharType="separate"/>
      </w:r>
      <w:r>
        <w:rPr>
          <w:noProof/>
        </w:rPr>
        <w:t>Applicants do not qualify for a rent-free Recreational Pier Le</w:t>
      </w:r>
      <w:r w:rsidR="00941209">
        <w:rPr>
          <w:noProof/>
        </w:rPr>
        <w:t xml:space="preserve">ase because </w:t>
      </w:r>
      <w:r w:rsidR="00CF2106">
        <w:rPr>
          <w:noProof/>
        </w:rPr>
        <w:t>the littoral property has not been improved with a single-family dwelling.  The App</w:t>
      </w:r>
      <w:r>
        <w:rPr>
          <w:noProof/>
        </w:rPr>
        <w:t>licants are proposing to construct a single-</w:t>
      </w:r>
      <w:r w:rsidR="00CF2106">
        <w:rPr>
          <w:noProof/>
        </w:rPr>
        <w:t xml:space="preserve">family residence on the upland within the next </w:t>
      </w:r>
      <w:r>
        <w:rPr>
          <w:noProof/>
        </w:rPr>
        <w:t xml:space="preserve">year.   </w:t>
      </w:r>
      <w:r>
        <w:fldChar w:fldCharType="end"/>
      </w:r>
      <w:bookmarkEnd w:id="11"/>
      <w:r w:rsidR="00941209">
        <w:t xml:space="preserve"> </w:t>
      </w:r>
    </w:p>
    <w:p w:rsidR="00E81363" w:rsidRDefault="00E81363" w:rsidP="006C7ECA">
      <w:pPr>
        <w:tabs>
          <w:tab w:val="left" w:pos="-1440"/>
        </w:tabs>
        <w:ind w:left="1440" w:hanging="720"/>
      </w:pPr>
    </w:p>
    <w:p w:rsidR="00AD59E2" w:rsidRDefault="00CF2106" w:rsidP="00834074">
      <w:pPr>
        <w:tabs>
          <w:tab w:val="left" w:pos="-1440"/>
        </w:tabs>
        <w:ind w:left="1440" w:hanging="720"/>
      </w:pPr>
      <w:r>
        <w:t>6</w:t>
      </w:r>
      <w:r w:rsidR="00834074">
        <w:t>.</w:t>
      </w:r>
      <w:r w:rsidR="00834074">
        <w:tab/>
      </w:r>
      <w:r w:rsidR="00AD59E2" w:rsidRPr="00F94180">
        <w:rPr>
          <w:bCs/>
        </w:rPr>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r w:rsidR="00AD59E2" w:rsidRPr="00F94180">
        <w:rPr>
          <w:bCs/>
        </w:rPr>
        <w:fldChar w:fldCharType="begin"/>
      </w:r>
      <w:r w:rsidR="00AD59E2" w:rsidRPr="00F94180">
        <w:rPr>
          <w:bCs/>
        </w:rPr>
        <w:instrText xml:space="preserve"> FILLIN "Type in the Class number then Click on OK, or press Tab and Enter" </w:instrText>
      </w:r>
      <w:r w:rsidR="00AD59E2" w:rsidRPr="00F94180">
        <w:rPr>
          <w:bCs/>
        </w:rPr>
        <w:fldChar w:fldCharType="separate"/>
      </w:r>
      <w:r w:rsidR="00AD59E2" w:rsidRPr="00F94180">
        <w:rPr>
          <w:bCs/>
        </w:rPr>
        <w:t>3</w:t>
      </w:r>
      <w:r w:rsidR="00AD59E2" w:rsidRPr="00F94180">
        <w:rPr>
          <w:bCs/>
        </w:rPr>
        <w:fldChar w:fldCharType="end"/>
      </w:r>
      <w:r w:rsidR="00AD59E2" w:rsidRPr="00F94180">
        <w:rPr>
          <w:bCs/>
        </w:rPr>
        <w:t xml:space="preserve">, </w:t>
      </w:r>
      <w:r w:rsidR="00AD59E2" w:rsidRPr="00F94180">
        <w:rPr>
          <w:bCs/>
        </w:rPr>
        <w:fldChar w:fldCharType="begin"/>
      </w:r>
      <w:r w:rsidR="00AD59E2" w:rsidRPr="00F94180">
        <w:rPr>
          <w:bCs/>
        </w:rPr>
        <w:instrText xml:space="preserve"> FILLIN "Type in the Class description then Click on OK, or press Tab and Enter" </w:instrText>
      </w:r>
      <w:r w:rsidR="00AD59E2" w:rsidRPr="00F94180">
        <w:rPr>
          <w:bCs/>
        </w:rPr>
        <w:fldChar w:fldCharType="separate"/>
      </w:r>
      <w:r w:rsidR="00AD59E2" w:rsidRPr="00F94180">
        <w:rPr>
          <w:bCs/>
        </w:rPr>
        <w:t>New Construction of Small Structures</w:t>
      </w:r>
      <w:r w:rsidR="00AD59E2" w:rsidRPr="00F94180">
        <w:rPr>
          <w:bCs/>
        </w:rPr>
        <w:fldChar w:fldCharType="end"/>
      </w:r>
      <w:r w:rsidR="00AD59E2" w:rsidRPr="00F94180">
        <w:rPr>
          <w:bCs/>
        </w:rPr>
        <w:t xml:space="preserve">; </w:t>
      </w:r>
      <w:r w:rsidR="00AD59E2">
        <w:t xml:space="preserve">Title 2, California Code of Regulations, section 2905 </w:t>
      </w:r>
      <w:fldSimple w:instr=" FILLIN &quot;Type in both the alpha and number, each in ( )'s, then Click on OK or Press Tab and Enter&quot; ">
        <w:r w:rsidR="00AD59E2">
          <w:t>(c)(1)</w:t>
        </w:r>
      </w:fldSimple>
      <w:r w:rsidR="00AD59E2">
        <w:t>.</w:t>
      </w:r>
    </w:p>
    <w:p w:rsidR="00AD59E2" w:rsidRDefault="00AD59E2" w:rsidP="00AD59E2"/>
    <w:p w:rsidR="00AD59E2" w:rsidRDefault="00AD59E2" w:rsidP="00AD59E2">
      <w:pPr>
        <w:tabs>
          <w:tab w:val="left" w:pos="-1440"/>
        </w:tabs>
        <w:ind w:left="1440" w:hanging="720"/>
      </w:pPr>
      <w:r>
        <w:tab/>
        <w:t>Authority:  Public Resources Code section 21084 and Title 14, California Code of Regulations, section 15300 and Title 2, California Code of Regulations, section 2905.</w:t>
      </w:r>
    </w:p>
    <w:p w:rsidR="00AD59E2" w:rsidRDefault="00AD59E2" w:rsidP="00AD59E2">
      <w:pPr>
        <w:tabs>
          <w:tab w:val="left" w:pos="-1440"/>
        </w:tabs>
        <w:ind w:left="1440" w:hanging="720"/>
      </w:pPr>
    </w:p>
    <w:p w:rsidR="00AD59E2" w:rsidRDefault="00CF2106" w:rsidP="00AD59E2">
      <w:pPr>
        <w:ind w:left="1440" w:hanging="720"/>
      </w:pPr>
      <w:r>
        <w:t>7</w:t>
      </w:r>
      <w:r w:rsidR="00AD59E2">
        <w:t>.</w:t>
      </w:r>
      <w:r w:rsidR="00AD59E2">
        <w:tab/>
        <w:t>This activity involves lands which have NOT been identified as possessing significant environmental values pursuant to Public Resources Code sections 6370, et seq.  However, the Commission has declared that all tide and submerged lands are “significant” by nature of their public ownership (as opposed to “environmentally significant”).  Since such declaration of significance is not based upon the requirements and criteria of Public Resources Code sections 6370, et seq., use classifications for such lands have not been designated.  Therefore, the finding of the project’s consistency with the use classification as required by Title 2, California Code of Regulations, section 2954 is not applicable.</w:t>
      </w:r>
    </w:p>
    <w:p w:rsidR="007C7EC3" w:rsidRPr="00F94180" w:rsidRDefault="007C7EC3" w:rsidP="00AD59E2">
      <w:pPr>
        <w:ind w:left="1440" w:hanging="720"/>
      </w:pPr>
    </w:p>
    <w:p w:rsidR="007C7EC3" w:rsidRPr="00D863C0" w:rsidRDefault="007C7EC3" w:rsidP="007C7EC3">
      <w:pPr>
        <w:rPr>
          <w:rFonts w:cs="Arial"/>
          <w:b/>
          <w:szCs w:val="24"/>
        </w:rPr>
      </w:pPr>
      <w:r w:rsidRPr="00D863C0">
        <w:rPr>
          <w:rFonts w:cs="Arial"/>
          <w:b/>
          <w:szCs w:val="24"/>
        </w:rPr>
        <w:lastRenderedPageBreak/>
        <w:t>APPROVALS OBTAINED:</w:t>
      </w:r>
    </w:p>
    <w:p w:rsidR="007C7EC3" w:rsidRPr="00D863C0" w:rsidRDefault="007C7EC3" w:rsidP="007C7EC3">
      <w:pPr>
        <w:ind w:left="720"/>
        <w:rPr>
          <w:rFonts w:cs="Arial"/>
          <w:szCs w:val="24"/>
        </w:rPr>
      </w:pPr>
      <w:r w:rsidRPr="00D863C0">
        <w:rPr>
          <w:rFonts w:cs="Arial"/>
          <w:szCs w:val="24"/>
        </w:rPr>
        <w:fldChar w:fldCharType="begin">
          <w:ffData>
            <w:name w:val="Text27"/>
            <w:enabled/>
            <w:calcOnExit w:val="0"/>
            <w:statusText w:type="text" w:val="Type in any &quot;Other agency approvals issued&quot; then Press Tab to reach the next field."/>
            <w:textInput/>
          </w:ffData>
        </w:fldChar>
      </w:r>
      <w:r w:rsidRPr="00D863C0">
        <w:rPr>
          <w:rFonts w:cs="Arial"/>
          <w:szCs w:val="24"/>
        </w:rPr>
        <w:instrText xml:space="preserve"> FORMTEXT </w:instrText>
      </w:r>
      <w:r w:rsidRPr="00D863C0">
        <w:rPr>
          <w:rFonts w:cs="Arial"/>
          <w:szCs w:val="24"/>
        </w:rPr>
      </w:r>
      <w:r w:rsidRPr="00D863C0">
        <w:rPr>
          <w:rFonts w:cs="Arial"/>
          <w:szCs w:val="24"/>
        </w:rPr>
        <w:fldChar w:fldCharType="separate"/>
      </w:r>
      <w:r w:rsidR="00957F62">
        <w:rPr>
          <w:rFonts w:cs="Arial"/>
          <w:noProof/>
          <w:szCs w:val="24"/>
        </w:rPr>
        <w:t>U.</w:t>
      </w:r>
      <w:r w:rsidR="004D7468">
        <w:rPr>
          <w:rFonts w:cs="Arial"/>
          <w:noProof/>
          <w:szCs w:val="24"/>
        </w:rPr>
        <w:t>S. Fish and Wildlife Service, National Marine Fisheries Service, California Regional Water Quality Control Board, California D</w:t>
      </w:r>
      <w:r w:rsidR="00621EAE">
        <w:rPr>
          <w:rFonts w:cs="Arial"/>
          <w:noProof/>
          <w:szCs w:val="24"/>
        </w:rPr>
        <w:t xml:space="preserve">epartment of Fish and Game, </w:t>
      </w:r>
      <w:r w:rsidR="004D7468">
        <w:rPr>
          <w:rFonts w:cs="Arial"/>
          <w:noProof/>
          <w:szCs w:val="24"/>
        </w:rPr>
        <w:t xml:space="preserve"> Brannan-Andr</w:t>
      </w:r>
      <w:r w:rsidR="00435D58">
        <w:rPr>
          <w:rFonts w:cs="Arial"/>
          <w:noProof/>
          <w:szCs w:val="24"/>
        </w:rPr>
        <w:t xml:space="preserve">us Levee Maintenance District, </w:t>
      </w:r>
      <w:r w:rsidR="00957F62">
        <w:rPr>
          <w:rFonts w:cs="Arial"/>
          <w:noProof/>
          <w:szCs w:val="24"/>
        </w:rPr>
        <w:t>and Sacramento County, and U.S. Army Corps of Engineers</w:t>
      </w:r>
      <w:r>
        <w:rPr>
          <w:rFonts w:cs="Arial"/>
          <w:noProof/>
          <w:szCs w:val="24"/>
        </w:rPr>
        <w:t xml:space="preserve"> </w:t>
      </w:r>
      <w:r w:rsidRPr="00D863C0">
        <w:rPr>
          <w:rFonts w:cs="Arial"/>
          <w:szCs w:val="24"/>
        </w:rPr>
        <w:fldChar w:fldCharType="end"/>
      </w:r>
    </w:p>
    <w:p w:rsidR="00C308D0" w:rsidRDefault="00C308D0">
      <w:pPr>
        <w:rPr>
          <w:b/>
        </w:rPr>
      </w:pPr>
    </w:p>
    <w:p w:rsidR="00444328" w:rsidRPr="00D863C0" w:rsidRDefault="00444328" w:rsidP="00444328">
      <w:pPr>
        <w:rPr>
          <w:rFonts w:cs="Arial"/>
          <w:b/>
          <w:szCs w:val="24"/>
        </w:rPr>
      </w:pPr>
      <w:r>
        <w:rPr>
          <w:rFonts w:cs="Arial"/>
          <w:b/>
          <w:szCs w:val="24"/>
        </w:rPr>
        <w:t>APPROVALS REQUIRED</w:t>
      </w:r>
      <w:r w:rsidRPr="00D863C0">
        <w:rPr>
          <w:rFonts w:cs="Arial"/>
          <w:b/>
          <w:szCs w:val="24"/>
        </w:rPr>
        <w:t>:</w:t>
      </w:r>
    </w:p>
    <w:p w:rsidR="00444328" w:rsidRDefault="00444328">
      <w:pPr>
        <w:rPr>
          <w:rFonts w:cs="Arial"/>
          <w:noProof/>
          <w:szCs w:val="24"/>
        </w:rPr>
      </w:pPr>
      <w:r>
        <w:rPr>
          <w:b/>
        </w:rPr>
        <w:tab/>
      </w:r>
      <w:r w:rsidRPr="00D863C0">
        <w:rPr>
          <w:rFonts w:cs="Arial"/>
          <w:szCs w:val="24"/>
        </w:rPr>
        <w:fldChar w:fldCharType="begin">
          <w:ffData>
            <w:name w:val="Text27"/>
            <w:enabled/>
            <w:calcOnExit w:val="0"/>
            <w:statusText w:type="text" w:val="Type in any &quot;Other agency approvals issued&quot; then Press Tab to reach the next field."/>
            <w:textInput/>
          </w:ffData>
        </w:fldChar>
      </w:r>
      <w:r w:rsidRPr="00D863C0">
        <w:rPr>
          <w:rFonts w:cs="Arial"/>
          <w:szCs w:val="24"/>
        </w:rPr>
        <w:instrText xml:space="preserve"> FORMTEXT </w:instrText>
      </w:r>
      <w:r w:rsidRPr="00D863C0">
        <w:rPr>
          <w:rFonts w:cs="Arial"/>
          <w:szCs w:val="24"/>
        </w:rPr>
      </w:r>
      <w:r w:rsidRPr="00D863C0">
        <w:rPr>
          <w:rFonts w:cs="Arial"/>
          <w:szCs w:val="24"/>
        </w:rPr>
        <w:fldChar w:fldCharType="separate"/>
      </w:r>
      <w:r>
        <w:rPr>
          <w:rFonts w:cs="Arial"/>
          <w:noProof/>
          <w:szCs w:val="24"/>
        </w:rPr>
        <w:t>Central Valley Flood Protection Board</w:t>
      </w:r>
    </w:p>
    <w:p w:rsidR="00444328" w:rsidRDefault="00444328">
      <w:pPr>
        <w:rPr>
          <w:b/>
        </w:rPr>
      </w:pPr>
      <w:r>
        <w:rPr>
          <w:rFonts w:cs="Arial"/>
          <w:noProof/>
          <w:szCs w:val="24"/>
        </w:rPr>
        <w:t xml:space="preserve"> </w:t>
      </w:r>
      <w:r w:rsidRPr="00D863C0">
        <w:rPr>
          <w:rFonts w:cs="Arial"/>
          <w:szCs w:val="24"/>
        </w:rPr>
        <w:fldChar w:fldCharType="end"/>
      </w:r>
    </w:p>
    <w:p w:rsidR="00C308D0" w:rsidRDefault="00AD59E2">
      <w:pPr>
        <w:rPr>
          <w:b/>
        </w:rPr>
      </w:pPr>
      <w:r>
        <w:rPr>
          <w:b/>
        </w:rPr>
        <w:t>EXHIBIT</w:t>
      </w:r>
      <w:r w:rsidR="00C308D0">
        <w:rPr>
          <w:b/>
        </w:rPr>
        <w:t>:</w:t>
      </w:r>
    </w:p>
    <w:p w:rsidR="00C308D0" w:rsidRDefault="00C308D0">
      <w:pPr>
        <w:ind w:left="720"/>
        <w:rPr>
          <w:b/>
        </w:rPr>
      </w:pPr>
      <w:r>
        <w:fldChar w:fldCharType="begin">
          <w:ffData>
            <w:name w:val=""/>
            <w:enabled/>
            <w:calcOnExit w:val="0"/>
            <w:statusText w:type="text" w:val="Type in the &quot;first Exhibit Letter&quot; then Press Tab to reach it's description field."/>
            <w:textInput>
              <w:format w:val="Uppercase"/>
            </w:textInput>
          </w:ffData>
        </w:fldChar>
      </w:r>
      <w:r>
        <w:instrText xml:space="preserve"> FORMTEXT </w:instrText>
      </w:r>
      <w:r>
        <w:fldChar w:fldCharType="separate"/>
      </w:r>
      <w:r w:rsidR="003C404F">
        <w:rPr>
          <w:noProof/>
        </w:rPr>
        <w:t>A</w:t>
      </w:r>
      <w:r>
        <w:fldChar w:fldCharType="end"/>
      </w:r>
      <w:r>
        <w:rPr>
          <w:b/>
        </w:rPr>
        <w:t>.</w:t>
      </w:r>
      <w:r>
        <w:rPr>
          <w:b/>
        </w:rPr>
        <w:tab/>
      </w:r>
      <w:r>
        <w:fldChar w:fldCharType="begin">
          <w:ffData>
            <w:name w:val=""/>
            <w:enabled/>
            <w:calcOnExit w:val="0"/>
            <w:statusText w:type="text" w:val="Type in the &quot;Exhibit description&quot; then Press Tab to reach the next field."/>
            <w:textInput>
              <w:format w:val="Title case"/>
            </w:textInput>
          </w:ffData>
        </w:fldChar>
      </w:r>
      <w:r>
        <w:instrText xml:space="preserve"> FORMTEXT </w:instrText>
      </w:r>
      <w:r>
        <w:fldChar w:fldCharType="separate"/>
      </w:r>
      <w:r w:rsidR="003C404F">
        <w:rPr>
          <w:noProof/>
        </w:rPr>
        <w:t xml:space="preserve">Site </w:t>
      </w:r>
      <w:r w:rsidR="00AD59E2">
        <w:rPr>
          <w:noProof/>
        </w:rPr>
        <w:t>a</w:t>
      </w:r>
      <w:r w:rsidR="003C404F">
        <w:rPr>
          <w:noProof/>
        </w:rPr>
        <w:t>nd Location Map</w:t>
      </w:r>
      <w:r>
        <w:fldChar w:fldCharType="end"/>
      </w:r>
    </w:p>
    <w:p w:rsidR="00C308D0" w:rsidRDefault="00C308D0"/>
    <w:p w:rsidR="009657B0" w:rsidRDefault="009657B0" w:rsidP="009657B0">
      <w:r>
        <w:rPr>
          <w:b/>
        </w:rPr>
        <w:t>PERMIT STREAMLINING ACT DEADLINE:</w:t>
      </w:r>
    </w:p>
    <w:p w:rsidR="009657B0" w:rsidRDefault="00DF36C6" w:rsidP="009657B0">
      <w:pPr>
        <w:ind w:firstLine="720"/>
      </w:pPr>
      <w:r>
        <w:t>06/08</w:t>
      </w:r>
      <w:r w:rsidR="009657B0">
        <w:t>/09</w:t>
      </w:r>
    </w:p>
    <w:p w:rsidR="009657B0" w:rsidRDefault="009657B0"/>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AD59E2" w:rsidRPr="00D7099B" w:rsidRDefault="00AD59E2" w:rsidP="00D7099B">
      <w:pPr>
        <w:ind w:left="1440"/>
        <w:rPr>
          <w:bCs/>
        </w:rPr>
      </w:pPr>
      <w:r w:rsidRPr="00F94180">
        <w:rPr>
          <w:bCs/>
        </w:rPr>
        <w:t xml:space="preserve">FIND THAT THE ACTIVITY IS EXEMPT FROM THE REQUIREMENTS OF THE CEQA PURSUANT TO TITLE 14, CALIFORNIA CODE OF REGULATIONS, SECTION 15061 AS A CATEGORICALLY EXEMPT PROJECT, CLASS </w:t>
      </w:r>
      <w:r w:rsidRPr="00F94180">
        <w:rPr>
          <w:bCs/>
        </w:rPr>
        <w:fldChar w:fldCharType="begin"/>
      </w:r>
      <w:r w:rsidRPr="00F94180">
        <w:rPr>
          <w:bCs/>
        </w:rPr>
        <w:instrText xml:space="preserve"> FILLIN "</w:instrText>
      </w:r>
      <w:r w:rsidRPr="00F94180">
        <w:rPr>
          <w:b/>
          <w:bCs/>
        </w:rPr>
        <w:instrText>RECOMMENED ACTION</w:instrText>
      </w:r>
      <w:r w:rsidRPr="00F94180">
        <w:rPr>
          <w:bCs/>
        </w:rPr>
        <w:instrText xml:space="preserve"> - ALL CAPS - TYPE IN THE CLASS # THEN CLICK ON OK, OR PRESS TAB AND ENTER" </w:instrText>
      </w:r>
      <w:r>
        <w:rPr>
          <w:bCs/>
        </w:rPr>
        <w:fldChar w:fldCharType="separate"/>
      </w:r>
      <w:r>
        <w:rPr>
          <w:bCs/>
        </w:rPr>
        <w:t>3</w:t>
      </w:r>
      <w:r w:rsidRPr="00F94180">
        <w:rPr>
          <w:bCs/>
        </w:rPr>
        <w:fldChar w:fldCharType="end"/>
      </w:r>
      <w:r w:rsidRPr="00F94180">
        <w:rPr>
          <w:bCs/>
        </w:rPr>
        <w:t xml:space="preserve">, </w:t>
      </w:r>
      <w:r w:rsidRPr="00F94180">
        <w:rPr>
          <w:bCs/>
        </w:rPr>
        <w:fldChar w:fldCharType="begin"/>
      </w:r>
      <w:r w:rsidRPr="00F94180">
        <w:rPr>
          <w:bCs/>
        </w:rPr>
        <w:instrText xml:space="preserve"> FILLIN "</w:instrText>
      </w:r>
      <w:r w:rsidRPr="00F94180">
        <w:rPr>
          <w:b/>
          <w:bCs/>
        </w:rPr>
        <w:instrText>RECOMMENDED ACTION</w:instrText>
      </w:r>
      <w:r w:rsidRPr="00F94180">
        <w:rPr>
          <w:bCs/>
        </w:rPr>
        <w:instrText xml:space="preserve"> - ALL CAPS - TYPE IN A DESCRIPTION THEN CLICK ON OK, OR PRESS TAB AND ENTER" </w:instrText>
      </w:r>
      <w:r>
        <w:rPr>
          <w:bCs/>
        </w:rPr>
        <w:fldChar w:fldCharType="separate"/>
      </w:r>
      <w:r>
        <w:rPr>
          <w:bCs/>
        </w:rPr>
        <w:t>NEW CONSTRUCTION OF SMALL STRUCTURES</w:t>
      </w:r>
      <w:r w:rsidRPr="00F94180">
        <w:rPr>
          <w:bCs/>
        </w:rPr>
        <w:fldChar w:fldCharType="end"/>
      </w:r>
      <w:r w:rsidRPr="00F94180">
        <w:rPr>
          <w:bCs/>
        </w:rPr>
        <w:t xml:space="preserve">; TITLE 2, CALIFORNIA CODE OF REGULATIONS, SECTION 2905 </w:t>
      </w:r>
      <w:r w:rsidRPr="00F94180">
        <w:rPr>
          <w:bCs/>
        </w:rPr>
        <w:fldChar w:fldCharType="begin"/>
      </w:r>
      <w:r w:rsidRPr="00F94180">
        <w:rPr>
          <w:bCs/>
        </w:rPr>
        <w:instrText xml:space="preserve"> FILLIN "</w:instrText>
      </w:r>
      <w:r w:rsidRPr="00F94180">
        <w:rPr>
          <w:b/>
          <w:bCs/>
        </w:rPr>
        <w:instrText>RECOMMEND ACTION -</w:instrText>
      </w:r>
      <w:r w:rsidRPr="00F94180">
        <w:rPr>
          <w:bCs/>
        </w:rPr>
        <w:instrText xml:space="preserve"> lower case - TYPE IN THE NUMBER AND/OR ALPHA [IF ALPHA AND NUMBER, ENTER BOTH HERE; I.E. (b) (1)] THEN CLICK ON OK, OR PRESS TAB AND ENTER" </w:instrText>
      </w:r>
      <w:r>
        <w:rPr>
          <w:bCs/>
        </w:rPr>
        <w:fldChar w:fldCharType="separate"/>
      </w:r>
      <w:r>
        <w:rPr>
          <w:bCs/>
        </w:rPr>
        <w:t>(c)(1)</w:t>
      </w:r>
      <w:r w:rsidRPr="00F94180">
        <w:rPr>
          <w:bCs/>
        </w:rPr>
        <w:fldChar w:fldCharType="end"/>
      </w:r>
      <w:r w:rsidRPr="00F94180">
        <w:rPr>
          <w:bCs/>
        </w:rPr>
        <w:t>.</w:t>
      </w:r>
    </w:p>
    <w:p w:rsidR="005D467E" w:rsidRDefault="005D467E"/>
    <w:p w:rsidR="00C308D0" w:rsidRDefault="00C308D0">
      <w:pPr>
        <w:ind w:firstLine="720"/>
      </w:pPr>
      <w:r>
        <w:rPr>
          <w:b/>
        </w:rPr>
        <w:t>AUTHORIZATION:</w:t>
      </w:r>
    </w:p>
    <w:p w:rsidR="00C308D0" w:rsidRDefault="00C308D0" w:rsidP="005D467E">
      <w:pPr>
        <w:ind w:left="1440"/>
      </w:pPr>
      <w:r>
        <w:t>AUTHORIZE ISSUANCE</w:t>
      </w:r>
      <w:r w:rsidR="00EC6A9C">
        <w:t xml:space="preserve"> OF A </w:t>
      </w:r>
      <w:r w:rsidR="00EC6A9C">
        <w:fldChar w:fldCharType="begin">
          <w:ffData>
            <w:name w:val="Text33"/>
            <w:enabled/>
            <w:calcOnExit w:val="0"/>
            <w:statusText w:type="text" w:val="Type in &quot;Type of Lease&quot; the Press Tab to reach the next field."/>
            <w:textInput>
              <w:format w:val="Uppercase"/>
            </w:textInput>
          </w:ffData>
        </w:fldChar>
      </w:r>
      <w:r w:rsidR="00EC6A9C">
        <w:instrText xml:space="preserve"> FORMTEXT </w:instrText>
      </w:r>
      <w:r w:rsidR="00EC6A9C">
        <w:fldChar w:fldCharType="separate"/>
      </w:r>
      <w:r w:rsidR="00EC6A9C">
        <w:rPr>
          <w:noProof/>
        </w:rPr>
        <w:t>GENERAL LEASE -</w:t>
      </w:r>
      <w:r w:rsidR="00E70DA4">
        <w:rPr>
          <w:noProof/>
        </w:rPr>
        <w:t xml:space="preserve"> </w:t>
      </w:r>
      <w:r w:rsidR="00EC6A9C">
        <w:rPr>
          <w:noProof/>
        </w:rPr>
        <w:t>RECREATIONAL USE</w:t>
      </w:r>
      <w:r w:rsidR="00EC6A9C">
        <w:fldChar w:fldCharType="end"/>
      </w:r>
      <w:r>
        <w:t xml:space="preserve"> </w:t>
      </w:r>
      <w:r w:rsidRPr="00C41043">
        <w:t xml:space="preserve">TO </w:t>
      </w:r>
      <w:r w:rsidR="00C41043" w:rsidRPr="00C41043">
        <w:t>RICHARD L. COMSTOCK AND MARILYN M. COMSTOCK, TRUSTEES OF THE COMSTOCK TRUST CREATED NOVEMBER 13, 2001</w:t>
      </w:r>
      <w:r w:rsidR="00C41043">
        <w:t>,</w:t>
      </w:r>
      <w:r w:rsidR="00C41043" w:rsidRPr="00C41043">
        <w:t xml:space="preserve"> </w:t>
      </w:r>
      <w:r w:rsidRPr="00C41043">
        <w:t>BEGINNING</w:t>
      </w:r>
      <w:r w:rsidR="00957F62">
        <w:t xml:space="preserve"> 04/09</w:t>
      </w:r>
      <w:r w:rsidR="00621EAE">
        <w:t>/09</w:t>
      </w:r>
      <w:r w:rsidR="00444328">
        <w:t>,</w:t>
      </w:r>
      <w:r>
        <w:t xml:space="preserve"> FOR A TERM OF </w:t>
      </w:r>
      <w:r>
        <w:fldChar w:fldCharType="begin">
          <w:ffData>
            <w:name w:val="Text35"/>
            <w:enabled/>
            <w:calcOnExit w:val="0"/>
            <w:statusText w:type="text" w:val="Type in the &quot;Number of Years&quot; then Press Tab to reach the next field."/>
            <w:textInput>
              <w:format w:val="Uppercase"/>
            </w:textInput>
          </w:ffData>
        </w:fldChar>
      </w:r>
      <w:bookmarkStart w:id="12" w:name="Text35"/>
      <w:r>
        <w:instrText xml:space="preserve"> FORMTEXT </w:instrText>
      </w:r>
      <w:r>
        <w:fldChar w:fldCharType="separate"/>
      </w:r>
      <w:r w:rsidR="003C404F">
        <w:rPr>
          <w:noProof/>
        </w:rPr>
        <w:t>TEN YEARS</w:t>
      </w:r>
      <w:r>
        <w:fldChar w:fldCharType="end"/>
      </w:r>
      <w:bookmarkEnd w:id="12"/>
      <w:r>
        <w:t xml:space="preserve"> FOR </w:t>
      </w:r>
      <w:r>
        <w:fldChar w:fldCharType="begin">
          <w:ffData>
            <w:name w:val="Text36"/>
            <w:enabled/>
            <w:calcOnExit w:val="0"/>
            <w:statusText w:type="text" w:val="Type in the &quot;Purpose&quot; then Press Tab to reach the next field."/>
            <w:textInput>
              <w:format w:val="Uppercase"/>
            </w:textInput>
          </w:ffData>
        </w:fldChar>
      </w:r>
      <w:bookmarkStart w:id="13" w:name="Text36"/>
      <w:r>
        <w:instrText xml:space="preserve"> FORMTEXT </w:instrText>
      </w:r>
      <w:r>
        <w:fldChar w:fldCharType="separate"/>
      </w:r>
      <w:r w:rsidR="00C41043">
        <w:t>THE CONSTRUCTION,</w:t>
      </w:r>
      <w:r w:rsidR="005D7A80">
        <w:t xml:space="preserve"> USE, AND MAINTENANCE OF A</w:t>
      </w:r>
      <w:r w:rsidR="00834074">
        <w:t>N UNCOVERED SINGLE-BERTH</w:t>
      </w:r>
      <w:r w:rsidR="00990EC9">
        <w:t xml:space="preserve"> </w:t>
      </w:r>
      <w:r w:rsidR="003C404F">
        <w:t>FLOATING BOAT</w:t>
      </w:r>
      <w:r w:rsidR="00863A1D">
        <w:t xml:space="preserve"> DOCK, SIX PILINGS,</w:t>
      </w:r>
      <w:r w:rsidR="00C41043">
        <w:t xml:space="preserve"> GANGWAY</w:t>
      </w:r>
      <w:r>
        <w:fldChar w:fldCharType="end"/>
      </w:r>
      <w:bookmarkEnd w:id="13"/>
      <w:r w:rsidR="00863A1D">
        <w:t xml:space="preserve">, AND </w:t>
      </w:r>
      <w:r w:rsidR="00444328">
        <w:t xml:space="preserve">A </w:t>
      </w:r>
      <w:r w:rsidR="00863A1D">
        <w:t>UTILITY CONDUIT</w:t>
      </w:r>
      <w:r>
        <w:t xml:space="preserve"> </w:t>
      </w:r>
      <w:r w:rsidR="005E434E">
        <w:t xml:space="preserve">AS SHOWN </w:t>
      </w:r>
      <w:r>
        <w:t xml:space="preserve">ON EXHIBIT </w:t>
      </w:r>
      <w:r>
        <w:fldChar w:fldCharType="begin">
          <w:ffData>
            <w:name w:val="Text38"/>
            <w:enabled/>
            <w:calcOnExit w:val="0"/>
            <w:statusText w:type="text" w:val="Type in the &quot;Exhibit Letter&quot; then Press Tab to reach the next field."/>
            <w:textInput>
              <w:format w:val="Uppercase"/>
            </w:textInput>
          </w:ffData>
        </w:fldChar>
      </w:r>
      <w:bookmarkStart w:id="14" w:name="Text38"/>
      <w:r>
        <w:instrText xml:space="preserve"> FORMTEXT </w:instrText>
      </w:r>
      <w:r>
        <w:fldChar w:fldCharType="separate"/>
      </w:r>
      <w:r w:rsidR="003C404F">
        <w:rPr>
          <w:noProof/>
        </w:rPr>
        <w:t>A</w:t>
      </w:r>
      <w:r>
        <w:fldChar w:fldCharType="end"/>
      </w:r>
      <w:bookmarkEnd w:id="14"/>
      <w:r>
        <w:t xml:space="preserve"> ATTACHED AND BY THIS REFERENCE MADE A PART HEREOF; </w:t>
      </w:r>
      <w:r w:rsidR="00FD69EB">
        <w:fldChar w:fldCharType="begin">
          <w:ffData>
            <w:name w:val="Text39"/>
            <w:enabled/>
            <w:calcOnExit w:val="0"/>
            <w:statusText w:type="text" w:val="After completing and unlocking the form, come back and insert the appropriate Consideration language, just press Tab to reach next field."/>
            <w:textInput/>
          </w:ffData>
        </w:fldChar>
      </w:r>
      <w:bookmarkStart w:id="15" w:name="Text39"/>
      <w:r w:rsidR="00FD69EB">
        <w:instrText xml:space="preserve"> FORMTEXT </w:instrText>
      </w:r>
      <w:r w:rsidR="00FD69EB">
        <w:fldChar w:fldCharType="separate"/>
      </w:r>
      <w:r w:rsidR="003C434A" w:rsidRPr="00AA5497">
        <w:rPr>
          <w:rFonts w:cs="Arial"/>
          <w:szCs w:val="24"/>
        </w:rPr>
        <w:fldChar w:fldCharType="begin">
          <w:ffData>
            <w:name w:val="Text39"/>
            <w:enabled/>
            <w:calcOnExit w:val="0"/>
            <w:statusText w:type="text" w:val="After completing and unlocking the form, come back and insert the appropriate Consideration language, just press Tab to reach next field."/>
            <w:textInput/>
          </w:ffData>
        </w:fldChar>
      </w:r>
      <w:r w:rsidR="003C434A" w:rsidRPr="00AA5497">
        <w:rPr>
          <w:rFonts w:cs="Arial"/>
          <w:szCs w:val="24"/>
        </w:rPr>
        <w:instrText xml:space="preserve"> FORMTEXT </w:instrText>
      </w:r>
      <w:r w:rsidR="003C434A" w:rsidRPr="00AA5497">
        <w:rPr>
          <w:rFonts w:cs="Arial"/>
          <w:szCs w:val="24"/>
        </w:rPr>
      </w:r>
      <w:r w:rsidR="003C434A" w:rsidRPr="00AA5497">
        <w:rPr>
          <w:rFonts w:cs="Arial"/>
          <w:szCs w:val="24"/>
        </w:rPr>
        <w:fldChar w:fldCharType="separate"/>
      </w:r>
      <w:r w:rsidR="003C434A" w:rsidRPr="00AA5497">
        <w:rPr>
          <w:rFonts w:cs="Arial"/>
          <w:noProof/>
          <w:szCs w:val="24"/>
        </w:rPr>
        <w:t>A</w:t>
      </w:r>
      <w:r w:rsidR="00B9774C">
        <w:rPr>
          <w:rFonts w:cs="Arial"/>
          <w:noProof/>
          <w:szCs w:val="24"/>
        </w:rPr>
        <w:t>N</w:t>
      </w:r>
      <w:r w:rsidR="00834074">
        <w:rPr>
          <w:rFonts w:cs="Arial"/>
          <w:noProof/>
          <w:szCs w:val="24"/>
        </w:rPr>
        <w:t xml:space="preserve">NUAL RENT IN THE </w:t>
      </w:r>
      <w:r w:rsidR="00F13895">
        <w:rPr>
          <w:rFonts w:cs="Arial"/>
          <w:noProof/>
          <w:szCs w:val="24"/>
        </w:rPr>
        <w:t>AMOUNT OF $2,749</w:t>
      </w:r>
      <w:r w:rsidR="009A00D5">
        <w:rPr>
          <w:rFonts w:cs="Arial"/>
          <w:noProof/>
          <w:szCs w:val="24"/>
        </w:rPr>
        <w:t xml:space="preserve"> </w:t>
      </w:r>
      <w:r w:rsidR="00B9774C">
        <w:rPr>
          <w:rFonts w:cs="Arial"/>
          <w:noProof/>
          <w:szCs w:val="24"/>
        </w:rPr>
        <w:t>WI</w:t>
      </w:r>
      <w:r w:rsidR="003C434A" w:rsidRPr="00AA5497">
        <w:rPr>
          <w:rFonts w:cs="Arial"/>
          <w:noProof/>
          <w:szCs w:val="24"/>
        </w:rPr>
        <w:t>TH THE STATE RESERVING THE RIGHT TO FIX A DIFFERENT RENT PERIODICALLY DURING THE LEASE</w:t>
      </w:r>
      <w:r w:rsidR="00F83A19">
        <w:rPr>
          <w:rFonts w:cs="Arial"/>
          <w:noProof/>
          <w:szCs w:val="24"/>
        </w:rPr>
        <w:t xml:space="preserve"> TERM, AS PROVIDED IN THE LEASE;</w:t>
      </w:r>
      <w:r w:rsidR="003C434A" w:rsidRPr="00AA5497">
        <w:rPr>
          <w:rFonts w:cs="Arial"/>
          <w:szCs w:val="24"/>
        </w:rPr>
        <w:fldChar w:fldCharType="end"/>
      </w:r>
      <w:r w:rsidR="00FD69EB">
        <w:fldChar w:fldCharType="end"/>
      </w:r>
      <w:bookmarkEnd w:id="15"/>
      <w:r w:rsidR="00EC6A9C">
        <w:t xml:space="preserve"> AND</w:t>
      </w:r>
      <w:r w:rsidR="00D7099B">
        <w:t xml:space="preserve"> </w:t>
      </w:r>
      <w:r w:rsidR="00FD69EB">
        <w:fldChar w:fldCharType="begin">
          <w:ffData>
            <w:name w:val="Text40"/>
            <w:enabled/>
            <w:calcOnExit w:val="0"/>
            <w:statusText w:type="text" w:val="After completing and unlocking the form, come back and insert the appropriate Bond or Surety language, Press Tab to reach the beginning."/>
            <w:textInput/>
          </w:ffData>
        </w:fldChar>
      </w:r>
      <w:bookmarkStart w:id="16" w:name="Text40"/>
      <w:r w:rsidR="00FD69EB">
        <w:instrText xml:space="preserve"> FORMTEXT </w:instrText>
      </w:r>
      <w:r w:rsidR="00FD69EB">
        <w:fldChar w:fldCharType="separate"/>
      </w:r>
      <w:r w:rsidR="00FD69EB" w:rsidRPr="00083ABD">
        <w:rPr>
          <w:noProof/>
        </w:rPr>
        <w:t xml:space="preserve">LIABILITY INSURANCE </w:t>
      </w:r>
      <w:r w:rsidR="00B9774C">
        <w:rPr>
          <w:noProof/>
        </w:rPr>
        <w:t>IN THE AMOUNT OF NO LESS THAN $1,0</w:t>
      </w:r>
      <w:r w:rsidR="00FD69EB" w:rsidRPr="00083ABD">
        <w:rPr>
          <w:noProof/>
        </w:rPr>
        <w:t>00,000.</w:t>
      </w:r>
      <w:r w:rsidR="00FD69EB">
        <w:fldChar w:fldCharType="end"/>
      </w:r>
      <w:bookmarkEnd w:id="16"/>
    </w:p>
    <w:p w:rsidR="005D467E" w:rsidRDefault="005D467E" w:rsidP="005D467E"/>
    <w:sectPr w:rsidR="005D467E" w:rsidSect="002A3344">
      <w:headerReference w:type="default" r:id="rId7"/>
      <w:headerReference w:type="first" r:id="rId8"/>
      <w:type w:val="continuous"/>
      <w:pgSz w:w="12240" w:h="15840" w:code="1"/>
      <w:pgMar w:top="2160" w:right="1440" w:bottom="1440" w:left="1440" w:header="216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E3" w:rsidRDefault="007D4CE3">
      <w:r>
        <w:separator/>
      </w:r>
    </w:p>
  </w:endnote>
  <w:endnote w:type="continuationSeparator" w:id="1">
    <w:p w:rsidR="007D4CE3" w:rsidRDefault="007D4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E3" w:rsidRDefault="007D4CE3">
      <w:r>
        <w:separator/>
      </w:r>
    </w:p>
  </w:footnote>
  <w:footnote w:type="continuationSeparator" w:id="1">
    <w:p w:rsidR="007D4CE3" w:rsidRDefault="007D4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99" w:rsidRDefault="00AD3799">
    <w:pPr>
      <w:tabs>
        <w:tab w:val="center" w:pos="4680"/>
      </w:tabs>
      <w:rPr>
        <w:sz w:val="28"/>
      </w:rPr>
    </w:pPr>
    <w:r>
      <w:rPr>
        <w:sz w:val="28"/>
      </w:rPr>
      <w:tab/>
    </w:r>
    <w:r>
      <w:rPr>
        <w:u w:val="single"/>
      </w:rPr>
      <w:t>CALENDAR ITEM NO.</w:t>
    </w:r>
    <w:r>
      <w:rPr>
        <w:sz w:val="28"/>
        <w:u w:val="single"/>
      </w:rPr>
      <w:t xml:space="preserve"> </w:t>
    </w:r>
    <w:r>
      <w:rPr>
        <w:b/>
        <w:sz w:val="36"/>
        <w:u w:val="single"/>
      </w:rPr>
      <w:t>C</w:t>
    </w:r>
    <w:r w:rsidR="008E3F60">
      <w:rPr>
        <w:b/>
        <w:sz w:val="36"/>
        <w:u w:val="single"/>
      </w:rPr>
      <w:t>08</w:t>
    </w:r>
    <w:r>
      <w:rPr>
        <w:sz w:val="28"/>
        <w:u w:val="single"/>
      </w:rPr>
      <w:t xml:space="preserve"> </w:t>
    </w:r>
    <w:r>
      <w:rPr>
        <w:u w:val="single"/>
      </w:rPr>
      <w:t>(CONT’D</w:t>
    </w:r>
    <w:r>
      <w:t>)</w:t>
    </w:r>
  </w:p>
  <w:p w:rsidR="00AD3799" w:rsidRDefault="00AD3799">
    <w:pPr>
      <w:spacing w:line="240" w:lineRule="exact"/>
    </w:pPr>
  </w:p>
  <w:p w:rsidR="00AD3799" w:rsidRDefault="00AD3799">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99" w:rsidRDefault="00AD3799" w:rsidP="00BC6E37">
    <w:pPr>
      <w:pStyle w:val="Header"/>
      <w:jc w:val="center"/>
      <w:rPr>
        <w:b/>
      </w:rPr>
    </w:pPr>
    <w:r>
      <w:rPr>
        <w:b/>
      </w:rPr>
      <w:t>CALENDAR ITEM</w:t>
    </w:r>
  </w:p>
  <w:p w:rsidR="00AD3799" w:rsidRPr="00BC6E37" w:rsidRDefault="00AD3799" w:rsidP="00BC6E37">
    <w:pPr>
      <w:pStyle w:val="Header"/>
      <w:jc w:val="center"/>
      <w:rPr>
        <w:b/>
        <w:sz w:val="36"/>
        <w:szCs w:val="36"/>
      </w:rPr>
    </w:pPr>
    <w:r>
      <w:rPr>
        <w:b/>
        <w:sz w:val="36"/>
        <w:szCs w:val="36"/>
      </w:rPr>
      <w:t>C</w:t>
    </w:r>
    <w:r w:rsidR="00172F61">
      <w:rPr>
        <w:b/>
        <w:sz w:val="36"/>
        <w:szCs w:val="36"/>
      </w:rPr>
      <w:t>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rawingGridHorizontalSpacing w:val="120"/>
  <w:displayHorizontalDrawingGridEvery w:val="0"/>
  <w:displayVerticalDrawingGridEvery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04F"/>
    <w:rsid w:val="00005164"/>
    <w:rsid w:val="000128D0"/>
    <w:rsid w:val="00036731"/>
    <w:rsid w:val="00040296"/>
    <w:rsid w:val="000652D5"/>
    <w:rsid w:val="00097CFD"/>
    <w:rsid w:val="000A7332"/>
    <w:rsid w:val="000B2F52"/>
    <w:rsid w:val="000C64AB"/>
    <w:rsid w:val="000D4127"/>
    <w:rsid w:val="00113168"/>
    <w:rsid w:val="00113D1C"/>
    <w:rsid w:val="0012645E"/>
    <w:rsid w:val="00144327"/>
    <w:rsid w:val="0015410C"/>
    <w:rsid w:val="001574D2"/>
    <w:rsid w:val="00161C5B"/>
    <w:rsid w:val="00172F61"/>
    <w:rsid w:val="00173A53"/>
    <w:rsid w:val="001904B1"/>
    <w:rsid w:val="00192ECD"/>
    <w:rsid w:val="001B6C77"/>
    <w:rsid w:val="001F3DB5"/>
    <w:rsid w:val="002111A3"/>
    <w:rsid w:val="0021313C"/>
    <w:rsid w:val="0024047D"/>
    <w:rsid w:val="00240E4E"/>
    <w:rsid w:val="00252601"/>
    <w:rsid w:val="00255F23"/>
    <w:rsid w:val="00257AD6"/>
    <w:rsid w:val="00260951"/>
    <w:rsid w:val="0027261F"/>
    <w:rsid w:val="00273D29"/>
    <w:rsid w:val="00281E99"/>
    <w:rsid w:val="00283BDB"/>
    <w:rsid w:val="002853C7"/>
    <w:rsid w:val="002A3344"/>
    <w:rsid w:val="002C4F6E"/>
    <w:rsid w:val="002D282B"/>
    <w:rsid w:val="0033029C"/>
    <w:rsid w:val="00341D4D"/>
    <w:rsid w:val="00355E71"/>
    <w:rsid w:val="00363A9B"/>
    <w:rsid w:val="00366A36"/>
    <w:rsid w:val="003755BF"/>
    <w:rsid w:val="003C404F"/>
    <w:rsid w:val="003C434A"/>
    <w:rsid w:val="003F42F4"/>
    <w:rsid w:val="00435D58"/>
    <w:rsid w:val="00436829"/>
    <w:rsid w:val="00444328"/>
    <w:rsid w:val="00466BBF"/>
    <w:rsid w:val="004674CA"/>
    <w:rsid w:val="0047712B"/>
    <w:rsid w:val="0048517E"/>
    <w:rsid w:val="004A4008"/>
    <w:rsid w:val="004C6C91"/>
    <w:rsid w:val="004D7468"/>
    <w:rsid w:val="004E0965"/>
    <w:rsid w:val="004F2364"/>
    <w:rsid w:val="005365FD"/>
    <w:rsid w:val="00540B77"/>
    <w:rsid w:val="005A028D"/>
    <w:rsid w:val="005A16AE"/>
    <w:rsid w:val="005B0EF8"/>
    <w:rsid w:val="005B1D8F"/>
    <w:rsid w:val="005B6E8E"/>
    <w:rsid w:val="005C4E34"/>
    <w:rsid w:val="005D467E"/>
    <w:rsid w:val="005D53F1"/>
    <w:rsid w:val="005D7A80"/>
    <w:rsid w:val="005E3059"/>
    <w:rsid w:val="005E434E"/>
    <w:rsid w:val="00621EAE"/>
    <w:rsid w:val="00624034"/>
    <w:rsid w:val="006526CF"/>
    <w:rsid w:val="00672CAB"/>
    <w:rsid w:val="0067556A"/>
    <w:rsid w:val="006B1B4F"/>
    <w:rsid w:val="006C7ECA"/>
    <w:rsid w:val="006E5490"/>
    <w:rsid w:val="00796CB6"/>
    <w:rsid w:val="007A0D7C"/>
    <w:rsid w:val="007C7EC3"/>
    <w:rsid w:val="007D4882"/>
    <w:rsid w:val="007D4CE3"/>
    <w:rsid w:val="00810704"/>
    <w:rsid w:val="00834074"/>
    <w:rsid w:val="00851CBE"/>
    <w:rsid w:val="00852BB2"/>
    <w:rsid w:val="00862B28"/>
    <w:rsid w:val="00863A1D"/>
    <w:rsid w:val="00867F6F"/>
    <w:rsid w:val="00883946"/>
    <w:rsid w:val="00885517"/>
    <w:rsid w:val="0088553D"/>
    <w:rsid w:val="008A5873"/>
    <w:rsid w:val="008C41E0"/>
    <w:rsid w:val="008C52A3"/>
    <w:rsid w:val="008E3F60"/>
    <w:rsid w:val="008F6FCB"/>
    <w:rsid w:val="0092364A"/>
    <w:rsid w:val="00941209"/>
    <w:rsid w:val="00957833"/>
    <w:rsid w:val="00957F62"/>
    <w:rsid w:val="009656FA"/>
    <w:rsid w:val="009657B0"/>
    <w:rsid w:val="00990EC9"/>
    <w:rsid w:val="009A00D5"/>
    <w:rsid w:val="009C3E06"/>
    <w:rsid w:val="00A0481F"/>
    <w:rsid w:val="00A30F65"/>
    <w:rsid w:val="00A70211"/>
    <w:rsid w:val="00AC3BB8"/>
    <w:rsid w:val="00AD3799"/>
    <w:rsid w:val="00AD59E2"/>
    <w:rsid w:val="00B00576"/>
    <w:rsid w:val="00B24B1E"/>
    <w:rsid w:val="00B43EB5"/>
    <w:rsid w:val="00B667BD"/>
    <w:rsid w:val="00B80535"/>
    <w:rsid w:val="00B8499C"/>
    <w:rsid w:val="00B9774C"/>
    <w:rsid w:val="00BB5BBC"/>
    <w:rsid w:val="00BC6E37"/>
    <w:rsid w:val="00BD447F"/>
    <w:rsid w:val="00BE71D5"/>
    <w:rsid w:val="00BF474F"/>
    <w:rsid w:val="00C20856"/>
    <w:rsid w:val="00C308D0"/>
    <w:rsid w:val="00C41043"/>
    <w:rsid w:val="00C80B36"/>
    <w:rsid w:val="00C920CB"/>
    <w:rsid w:val="00CA35F7"/>
    <w:rsid w:val="00CA6B2B"/>
    <w:rsid w:val="00CE519F"/>
    <w:rsid w:val="00CE6B1F"/>
    <w:rsid w:val="00CF2106"/>
    <w:rsid w:val="00D04BFC"/>
    <w:rsid w:val="00D073DF"/>
    <w:rsid w:val="00D23FFE"/>
    <w:rsid w:val="00D42168"/>
    <w:rsid w:val="00D64131"/>
    <w:rsid w:val="00D7099B"/>
    <w:rsid w:val="00D87376"/>
    <w:rsid w:val="00DD6E89"/>
    <w:rsid w:val="00DE7447"/>
    <w:rsid w:val="00DF36C6"/>
    <w:rsid w:val="00E2506F"/>
    <w:rsid w:val="00E27B9D"/>
    <w:rsid w:val="00E70DA4"/>
    <w:rsid w:val="00E81363"/>
    <w:rsid w:val="00EC4809"/>
    <w:rsid w:val="00EC6A9C"/>
    <w:rsid w:val="00F07785"/>
    <w:rsid w:val="00F10037"/>
    <w:rsid w:val="00F13895"/>
    <w:rsid w:val="00F81158"/>
    <w:rsid w:val="00F83A19"/>
    <w:rsid w:val="00F86657"/>
    <w:rsid w:val="00F87AB8"/>
    <w:rsid w:val="00F909E5"/>
    <w:rsid w:val="00FA2465"/>
    <w:rsid w:val="00FD49E5"/>
    <w:rsid w:val="00FD69EB"/>
    <w:rsid w:val="00FE4EA7"/>
    <w:rsid w:val="00FF05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center" w:pos="4680"/>
        <w:tab w:val="right" w:pos="9360"/>
      </w:tabs>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center" w:pos="4680"/>
        <w:tab w:val="right" w:pos="9360"/>
      </w:tabs>
      <w:jc w:val="center"/>
      <w:outlineLvl w:val="2"/>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432"/>
    </w:pPr>
  </w:style>
  <w:style w:type="paragraph" w:styleId="BodyText">
    <w:name w:val="Body Text"/>
    <w:basedOn w:val="Normal"/>
  </w:style>
  <w:style w:type="paragraph" w:styleId="BodyTextIndent2">
    <w:name w:val="Body Text Indent 2"/>
    <w:basedOn w:val="Normal"/>
    <w:pPr>
      <w:ind w:left="720"/>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Tahoe\Dat\APPS\MSMacros\Calendar%20Items\ITM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Template>
  <TotalTime>1</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Vicki Caldwell</dc:creator>
  <cp:keywords/>
  <cp:lastModifiedBy>Joel Diefenbacher</cp:lastModifiedBy>
  <cp:revision>2</cp:revision>
  <cp:lastPrinted>2009-02-09T15:02:00Z</cp:lastPrinted>
  <dcterms:created xsi:type="dcterms:W3CDTF">2009-03-30T17:51:00Z</dcterms:created>
  <dcterms:modified xsi:type="dcterms:W3CDTF">2009-03-30T17:51:00Z</dcterms:modified>
</cp:coreProperties>
</file>